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C7" w:rsidRDefault="00C64CC7" w:rsidP="00C64CC7">
      <w:pPr>
        <w:adjustRightInd w:val="0"/>
        <w:snapToGrid w:val="0"/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64CC7" w:rsidRPr="00760412" w:rsidRDefault="00C64CC7" w:rsidP="00C64CC7">
      <w:pPr>
        <w:adjustRightInd w:val="0"/>
        <w:snapToGrid w:val="0"/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贵阳市花溪区2024年第X期烟草专卖</w:t>
      </w:r>
    </w:p>
    <w:p w:rsidR="00C64CC7" w:rsidRDefault="00C64CC7" w:rsidP="00C64CC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零售许可证新办业务公告</w:t>
      </w:r>
    </w:p>
    <w:p w:rsidR="00C64CC7" w:rsidRDefault="00C64CC7" w:rsidP="00C64C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黑体" w:eastAsia="黑体" w:hAnsi="宋体" w:cs="黑体"/>
          <w:sz w:val="32"/>
          <w:szCs w:val="32"/>
          <w:shd w:val="clear" w:color="auto" w:fill="FFFFFF"/>
        </w:rPr>
      </w:pP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依据《贵阳市花溪区烟草制品零售点合理布局规定》，综合贵阳市花溪区零售点设置现状、卷烟零售业务收益、烟草制品供给、卷烟市场需求、区域经济发展等情况，根据地方政府及烟草部门相关官方数据，我局测定2024年度烟草制品零售点设置总量上限,并以3个月为办证批次周期，统一时间集中开放申办。现将2024年第一期烟草专卖零售许可证新办业务有关事项公告如下：</w:t>
      </w: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一、申办时间</w:t>
      </w:r>
    </w:p>
    <w:p w:rsidR="00C64CC7" w:rsidRDefault="00C64CC7" w:rsidP="00C64CC7">
      <w:pPr>
        <w:pStyle w:val="a5"/>
        <w:widowControl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本期申办时间：x年x月x日x时x分至x年x月x日x时x分。</w:t>
      </w: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本办证批次申办周期开始后至结束时间前提交的新办申请，按照先申请先受理、先受理先办理的原则，在本</w:t>
      </w:r>
      <w:r>
        <w:rPr>
          <w:rFonts w:ascii="仿宋_GB2312" w:eastAsia="仿宋_GB2312" w:hAnsi="宋体" w:hint="eastAsia"/>
          <w:sz w:val="32"/>
          <w:szCs w:val="32"/>
        </w:rPr>
        <w:t>期可增设零售点数量范围内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审批办理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64CC7" w:rsidRDefault="00C64CC7" w:rsidP="00C64CC7">
      <w:pPr>
        <w:pStyle w:val="a5"/>
        <w:widowControl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二、申请方式及渠道</w:t>
      </w:r>
    </w:p>
    <w:p w:rsidR="00C64CC7" w:rsidRDefault="00C64CC7" w:rsidP="00C64CC7">
      <w:pPr>
        <w:kinsoku w:val="0"/>
        <w:wordWrap w:val="0"/>
        <w:overflowPunct w:val="0"/>
        <w:autoSpaceDE w:val="0"/>
        <w:autoSpaceDN w:val="0"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（一）网上申请。通过国家烟草专卖局政务服务行政许可网上办理平台（网址：</w:t>
      </w:r>
      <w:r>
        <w:rPr>
          <w:rFonts w:ascii="仿宋_GB2312" w:eastAsia="仿宋_GB2312" w:hAnsi="仿宋_GB2312" w:cs="仿宋_GB2312" w:hint="eastAsia"/>
          <w:sz w:val="30"/>
          <w:szCs w:val="30"/>
        </w:rPr>
        <w:t>http://www.tobacco.gov.cn/gjyc/bsfw/bsfw.shtml</w:t>
      </w:r>
      <w:r>
        <w:rPr>
          <w:rFonts w:ascii="仿宋_GB2312" w:eastAsia="仿宋_GB2312" w:hAnsi="宋体" w:hint="eastAsia"/>
          <w:sz w:val="32"/>
          <w:szCs w:val="32"/>
        </w:rPr>
        <w:t>）、贵州政务服务网（网址：https://zwfw.guizhou.gov.cn/520103/index.html）、贵州多彩宝手机APP等政府向社会公布的便民服务网络平台在线提出申请。</w:t>
      </w: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（二）现场申请。在</w:t>
      </w:r>
      <w:r>
        <w:rPr>
          <w:rFonts w:ascii="仿宋_GB2312" w:eastAsia="仿宋_GB2312" w:hAnsi="宋体" w:hint="eastAsia"/>
          <w:kern w:val="0"/>
          <w:sz w:val="32"/>
          <w:szCs w:val="32"/>
        </w:rPr>
        <w:t>贵阳市花溪区</w:t>
      </w:r>
      <w:r>
        <w:rPr>
          <w:rFonts w:ascii="仿宋_GB2312" w:eastAsia="仿宋_GB2312" w:hAnsi="宋体" w:hint="eastAsia"/>
          <w:sz w:val="32"/>
          <w:szCs w:val="32"/>
        </w:rPr>
        <w:t>烟草专卖局（地址：贵阳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市花溪区开发大道渭河路98号）</w:t>
      </w:r>
      <w:r>
        <w:rPr>
          <w:rFonts w:ascii="仿宋_GB2312" w:eastAsia="仿宋_GB2312" w:hAnsi="宋体" w:hint="eastAsia"/>
          <w:kern w:val="0"/>
          <w:sz w:val="32"/>
          <w:szCs w:val="32"/>
        </w:rPr>
        <w:t>贵阳市花溪区</w:t>
      </w:r>
      <w:r>
        <w:rPr>
          <w:rFonts w:ascii="仿宋_GB2312" w:eastAsia="仿宋_GB2312" w:hAnsi="宋体" w:hint="eastAsia"/>
          <w:sz w:val="32"/>
          <w:szCs w:val="32"/>
        </w:rPr>
        <w:t>政务服务中心以书面方式提出申请，受理机关按照收到申请的先后顺序审查申请资料，申请时间以录入系统后显示的时间为准。</w:t>
      </w: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三、其他事项</w:t>
      </w: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（一）符合《</w:t>
      </w:r>
      <w:r>
        <w:rPr>
          <w:rFonts w:ascii="仿宋_GB2312" w:eastAsia="仿宋_GB2312" w:hAnsi="宋体" w:hint="eastAsia"/>
          <w:kern w:val="0"/>
          <w:sz w:val="32"/>
          <w:szCs w:val="32"/>
        </w:rPr>
        <w:t>贵阳市花溪区</w:t>
      </w:r>
      <w:r>
        <w:rPr>
          <w:rFonts w:ascii="仿宋_GB2312" w:eastAsia="仿宋_GB2312" w:hAnsi="宋体" w:hint="eastAsia"/>
          <w:sz w:val="32"/>
          <w:szCs w:val="32"/>
        </w:rPr>
        <w:t>烟草制品零售点合理布局规定》第十条、第十一条规定情形的，不受办证批次周期有关规则限制。</w:t>
      </w: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本期申办开始前提交的新办申请，按上一周期公布的单元格可设置零售点数量资源执行。在提前公示期内提交新办申请，导致已公布的下一周期可设置零售点数量资源实际减少的，另行发布补充公告解释说明。</w:t>
      </w: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kern w:val="0"/>
          <w:sz w:val="32"/>
          <w:szCs w:val="32"/>
        </w:rPr>
        <w:t>贵阳市花溪区</w:t>
      </w:r>
      <w:r>
        <w:rPr>
          <w:rFonts w:ascii="仿宋_GB2312" w:eastAsia="仿宋_GB2312" w:hAnsi="宋体" w:hint="eastAsia"/>
          <w:sz w:val="32"/>
          <w:szCs w:val="32"/>
        </w:rPr>
        <w:t>烟草专卖局咨询电话：085183622933；监督电话： 12313。</w:t>
      </w:r>
    </w:p>
    <w:p w:rsidR="00C64CC7" w:rsidRDefault="00C64CC7" w:rsidP="00C64CC7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以上未尽事宜，由</w:t>
      </w:r>
      <w:r>
        <w:rPr>
          <w:rFonts w:ascii="仿宋_GB2312" w:eastAsia="仿宋_GB2312" w:hAnsi="宋体" w:hint="eastAsia"/>
          <w:kern w:val="0"/>
          <w:sz w:val="32"/>
          <w:szCs w:val="32"/>
        </w:rPr>
        <w:t>贵阳市花溪区</w:t>
      </w:r>
      <w:r>
        <w:rPr>
          <w:rFonts w:ascii="仿宋_GB2312" w:eastAsia="仿宋_GB2312" w:hAnsi="宋体" w:hint="eastAsia"/>
          <w:sz w:val="32"/>
          <w:szCs w:val="32"/>
        </w:rPr>
        <w:t>烟草专卖局负责解释。</w:t>
      </w:r>
    </w:p>
    <w:p w:rsidR="00C64CC7" w:rsidRDefault="00C64CC7" w:rsidP="00C64CC7">
      <w:pPr>
        <w:pStyle w:val="-1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</w:p>
    <w:p w:rsidR="00C64CC7" w:rsidRDefault="00C64CC7" w:rsidP="00C64CC7">
      <w:pPr>
        <w:pStyle w:val="-1"/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/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kern w:val="0"/>
          <w:sz w:val="32"/>
          <w:szCs w:val="32"/>
        </w:rPr>
        <w:t>贵阳市花溪区</w:t>
      </w:r>
      <w:r>
        <w:rPr>
          <w:rFonts w:ascii="仿宋_GB2312" w:eastAsia="仿宋_GB2312" w:hAnsi="宋体" w:hint="eastAsia"/>
          <w:sz w:val="32"/>
          <w:szCs w:val="32"/>
        </w:rPr>
        <w:t>2024年第X期烟草制品零售点可设置数量分配表</w:t>
      </w:r>
    </w:p>
    <w:p w:rsidR="00C64CC7" w:rsidRDefault="00C64CC7" w:rsidP="00C64CC7">
      <w:pPr>
        <w:pStyle w:val="a5"/>
        <w:widowControl/>
        <w:shd w:val="clear" w:color="auto" w:fill="FFFFFF"/>
        <w:spacing w:before="0" w:beforeAutospacing="0" w:after="0" w:afterAutospacing="0" w:line="580" w:lineRule="exact"/>
        <w:jc w:val="right"/>
        <w:rPr>
          <w:rFonts w:ascii="仿宋_GB2312" w:eastAsia="仿宋_GB2312" w:hAnsi="宋体"/>
          <w:kern w:val="2"/>
          <w:sz w:val="32"/>
          <w:szCs w:val="32"/>
        </w:rPr>
      </w:pPr>
    </w:p>
    <w:p w:rsidR="00C64CC7" w:rsidRDefault="00C64CC7" w:rsidP="00C64CC7">
      <w:pPr>
        <w:pStyle w:val="a5"/>
        <w:widowControl/>
        <w:shd w:val="clear" w:color="auto" w:fill="FFFFFF"/>
        <w:spacing w:before="0" w:beforeAutospacing="0" w:after="0" w:afterAutospacing="0" w:line="580" w:lineRule="exact"/>
        <w:jc w:val="right"/>
        <w:rPr>
          <w:rFonts w:ascii="仿宋_GB2312" w:eastAsia="仿宋_GB2312" w:hAnsi="宋体"/>
          <w:kern w:val="2"/>
          <w:sz w:val="32"/>
          <w:szCs w:val="32"/>
        </w:rPr>
      </w:pPr>
    </w:p>
    <w:p w:rsidR="00C64CC7" w:rsidRDefault="00C64CC7" w:rsidP="00C64CC7">
      <w:pPr>
        <w:pStyle w:val="a5"/>
        <w:widowControl/>
        <w:shd w:val="clear" w:color="auto" w:fill="FFFFFF"/>
        <w:spacing w:before="0" w:beforeAutospacing="0" w:after="0" w:afterAutospacing="0" w:line="580" w:lineRule="exact"/>
        <w:ind w:right="320"/>
        <w:jc w:val="right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贵阳市花溪区</w:t>
      </w:r>
      <w:r>
        <w:rPr>
          <w:rFonts w:ascii="仿宋_GB2312" w:eastAsia="仿宋_GB2312" w:hAnsi="宋体" w:hint="eastAsia"/>
          <w:kern w:val="2"/>
          <w:sz w:val="32"/>
          <w:szCs w:val="32"/>
        </w:rPr>
        <w:t>烟草专卖局</w:t>
      </w:r>
    </w:p>
    <w:p w:rsidR="00C64CC7" w:rsidRDefault="00C64CC7" w:rsidP="00C64CC7">
      <w:pPr>
        <w:wordWrap w:val="0"/>
        <w:adjustRightInd w:val="0"/>
        <w:snapToGrid w:val="0"/>
        <w:spacing w:line="580" w:lineRule="exact"/>
        <w:jc w:val="right"/>
        <w:rPr>
          <w:rFonts w:ascii="仿宋_GB2312" w:eastAsia="仿宋_GB2312" w:hAnsi="宋体"/>
          <w:sz w:val="32"/>
          <w:szCs w:val="32"/>
        </w:rPr>
        <w:sectPr w:rsidR="00C64CC7">
          <w:pgSz w:w="11906" w:h="16838"/>
          <w:pgMar w:top="2155" w:right="1531" w:bottom="1701" w:left="1531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>XX年XX月XX日</w:t>
      </w:r>
    </w:p>
    <w:p w:rsidR="00C64CC7" w:rsidRDefault="00C64CC7" w:rsidP="00C64CC7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附件：</w:t>
      </w:r>
    </w:p>
    <w:p w:rsidR="00C64CC7" w:rsidRDefault="00C64CC7" w:rsidP="00C64CC7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贵阳市花溪区2024年第X期烟草制品零售点可设置数量分配表</w:t>
      </w:r>
    </w:p>
    <w:p w:rsidR="00C64CC7" w:rsidRDefault="00C64CC7" w:rsidP="00C64CC7">
      <w:pPr>
        <w:pStyle w:val="-1"/>
        <w:ind w:firstLine="420"/>
        <w:rPr>
          <w:rFonts w:hint="eastAsia"/>
        </w:rPr>
      </w:pPr>
    </w:p>
    <w:tbl>
      <w:tblPr>
        <w:tblW w:w="11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1350"/>
        <w:gridCol w:w="1325"/>
        <w:gridCol w:w="2403"/>
        <w:gridCol w:w="1418"/>
        <w:gridCol w:w="1305"/>
        <w:gridCol w:w="1344"/>
        <w:gridCol w:w="1092"/>
        <w:gridCol w:w="1092"/>
      </w:tblGrid>
      <w:tr w:rsidR="00C64CC7" w:rsidTr="001129BF">
        <w:trPr>
          <w:trHeight w:val="559"/>
          <w:jc w:val="center"/>
        </w:trPr>
        <w:tc>
          <w:tcPr>
            <w:tcW w:w="666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序号</w:t>
            </w:r>
          </w:p>
        </w:tc>
        <w:tc>
          <w:tcPr>
            <w:tcW w:w="1350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/>
                <w:szCs w:val="21"/>
              </w:rPr>
              <w:t>一级单元格</w:t>
            </w:r>
          </w:p>
        </w:tc>
        <w:tc>
          <w:tcPr>
            <w:tcW w:w="1325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/>
                <w:szCs w:val="21"/>
              </w:rPr>
              <w:t>二级单元格</w:t>
            </w: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 w:hint="eastAsia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三级单元格（最小单元格</w:t>
            </w:r>
          </w:p>
        </w:tc>
        <w:tc>
          <w:tcPr>
            <w:tcW w:w="1418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零售点设置数量上限</w:t>
            </w:r>
            <w:r>
              <w:rPr>
                <w:rFonts w:ascii="黑体" w:eastAsia="黑体" w:hAnsi="黑体" w:cs="黑体" w:hint="eastAsia"/>
                <w:szCs w:val="21"/>
              </w:rPr>
              <w:t>（个）</w:t>
            </w:r>
          </w:p>
        </w:tc>
        <w:tc>
          <w:tcPr>
            <w:tcW w:w="1305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现有零售点数量（个）</w:t>
            </w:r>
          </w:p>
        </w:tc>
        <w:tc>
          <w:tcPr>
            <w:tcW w:w="1344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本期可增设零售点数量（个）</w:t>
            </w:r>
          </w:p>
        </w:tc>
        <w:tc>
          <w:tcPr>
            <w:tcW w:w="1092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间距标准（米）</w:t>
            </w: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C64CC7" w:rsidTr="001129BF">
        <w:trPr>
          <w:jc w:val="center"/>
        </w:trPr>
        <w:tc>
          <w:tcPr>
            <w:tcW w:w="666" w:type="dxa"/>
            <w:vMerge w:val="restart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XX街道/XX乡镇</w:t>
            </w:r>
          </w:p>
        </w:tc>
        <w:tc>
          <w:tcPr>
            <w:tcW w:w="1325" w:type="dxa"/>
            <w:vMerge w:val="restart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418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C64CC7" w:rsidTr="001129BF">
        <w:trPr>
          <w:trHeight w:val="393"/>
          <w:jc w:val="center"/>
        </w:trPr>
        <w:tc>
          <w:tcPr>
            <w:tcW w:w="666" w:type="dxa"/>
            <w:vMerge w:val="restart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XX街道/XX乡镇</w:t>
            </w:r>
          </w:p>
        </w:tc>
        <w:tc>
          <w:tcPr>
            <w:tcW w:w="1325" w:type="dxa"/>
            <w:vMerge w:val="restart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0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4CC7" w:rsidTr="001129BF">
        <w:trPr>
          <w:jc w:val="center"/>
        </w:trPr>
        <w:tc>
          <w:tcPr>
            <w:tcW w:w="666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合计</w:t>
            </w:r>
          </w:p>
        </w:tc>
        <w:tc>
          <w:tcPr>
            <w:tcW w:w="1350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03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8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05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44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C64CC7" w:rsidRDefault="00C64CC7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C64CC7" w:rsidRDefault="00C64CC7" w:rsidP="00C64CC7">
      <w:pPr>
        <w:adjustRightInd w:val="0"/>
        <w:snapToGrid w:val="0"/>
        <w:spacing w:line="240" w:lineRule="atLeast"/>
        <w:ind w:left="720" w:hangingChars="300" w:hanging="720"/>
        <w:jc w:val="left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注：1.零售点设置数量上限指现行《贵阳市花溪区烟草制品零售点合理布局规划表》中确定的2024年度（上半年/下半年）零售点设置数量；</w:t>
      </w:r>
    </w:p>
    <w:p w:rsidR="00C64CC7" w:rsidRDefault="00C64CC7" w:rsidP="00C64CC7">
      <w:pPr>
        <w:adjustRightInd w:val="0"/>
        <w:snapToGrid w:val="0"/>
        <w:spacing w:line="240" w:lineRule="atLeast"/>
        <w:ind w:left="440"/>
        <w:jc w:val="left"/>
        <w:rPr>
          <w:rFonts w:ascii="宋体" w:hAnsi="宋体" w:cs="黑体" w:hint="eastAsia"/>
          <w:sz w:val="24"/>
        </w:rPr>
      </w:pPr>
      <w:r>
        <w:rPr>
          <w:rFonts w:ascii="宋体" w:hAnsi="宋体" w:cs="黑体" w:hint="eastAsia"/>
          <w:sz w:val="24"/>
        </w:rPr>
        <w:t>2.本期申办时间为x年x月x日x时x分至x年x月x日x时x分；</w:t>
      </w:r>
    </w:p>
    <w:p w:rsidR="00AB390E" w:rsidRDefault="00C64CC7" w:rsidP="00C64CC7">
      <w:r>
        <w:rPr>
          <w:rFonts w:ascii="宋体" w:hAnsi="宋体" w:cs="黑体" w:hint="eastAsia"/>
          <w:sz w:val="24"/>
        </w:rPr>
        <w:t xml:space="preserve">    3.可增设零售点数量不含符合现行《贵阳市花溪区烟草制品零售点合理布局规定》第十条、第十一条规定的情形。</w:t>
      </w:r>
    </w:p>
    <w:sectPr w:rsidR="00AB390E" w:rsidSect="00C64C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0E" w:rsidRDefault="00AB390E" w:rsidP="00C112BD">
      <w:r>
        <w:separator/>
      </w:r>
    </w:p>
  </w:endnote>
  <w:endnote w:type="continuationSeparator" w:id="1">
    <w:p w:rsidR="00AB390E" w:rsidRDefault="00AB390E" w:rsidP="00C1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0E" w:rsidRDefault="00AB390E" w:rsidP="00C112BD">
      <w:r>
        <w:separator/>
      </w:r>
    </w:p>
  </w:footnote>
  <w:footnote w:type="continuationSeparator" w:id="1">
    <w:p w:rsidR="00AB390E" w:rsidRDefault="00AB390E" w:rsidP="00C11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2BD"/>
    <w:rsid w:val="00AB390E"/>
    <w:rsid w:val="00C112BD"/>
    <w:rsid w:val="00C6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2BD"/>
    <w:rPr>
      <w:sz w:val="18"/>
      <w:szCs w:val="18"/>
    </w:rPr>
  </w:style>
  <w:style w:type="paragraph" w:styleId="a5">
    <w:name w:val="Normal (Web)"/>
    <w:basedOn w:val="a"/>
    <w:uiPriority w:val="99"/>
    <w:qFormat/>
    <w:rsid w:val="00C64CC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-1">
    <w:name w:val="正文-公1"/>
    <w:basedOn w:val="a"/>
    <w:next w:val="a3"/>
    <w:qFormat/>
    <w:rsid w:val="00C64CC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211</Words>
  <Characters>1205</Characters>
  <Application>Microsoft Office Word</Application>
  <DocSecurity>0</DocSecurity>
  <Lines>10</Lines>
  <Paragraphs>2</Paragraphs>
  <ScaleCrop>false</ScaleCrop>
  <Company>Lenovo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王庆辉</dc:creator>
  <cp:keywords/>
  <dc:description/>
  <cp:lastModifiedBy>王庆辉</cp:lastModifiedBy>
  <cp:revision>3</cp:revision>
  <dcterms:created xsi:type="dcterms:W3CDTF">2024-01-16T08:45:00Z</dcterms:created>
  <dcterms:modified xsi:type="dcterms:W3CDTF">2024-01-16T08:58:00Z</dcterms:modified>
</cp:coreProperties>
</file>