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0D0D0D" w:themeColor="text1" w:themeTint="F2"/>
          <w:sz w:val="44"/>
          <w:szCs w:val="44"/>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u w:val="none"/>
          <w14:textFill>
            <w14:solidFill>
              <w14:schemeClr w14:val="tx1">
                <w14:lumMod w14:val="95000"/>
                <w14:lumOff w14:val="5000"/>
              </w14:schemeClr>
            </w14:solidFill>
          </w14:textFill>
        </w:rPr>
        <w:t>附件</w:t>
      </w:r>
      <w:r>
        <w:rPr>
          <w:rFonts w:hint="eastAsia" w:ascii="仿宋_GB2312" w:hAnsi="仿宋_GB2312" w:eastAsia="仿宋_GB2312" w:cs="仿宋_GB2312"/>
          <w:color w:val="0D0D0D" w:themeColor="text1" w:themeTint="F2"/>
          <w:sz w:val="32"/>
          <w:szCs w:val="32"/>
          <w:u w:val="none"/>
          <w:lang w:val="en-US" w:eastAsia="zh-CN"/>
          <w14:textFill>
            <w14:solidFill>
              <w14:schemeClr w14:val="tx1">
                <w14:lumMod w14:val="95000"/>
                <w14:lumOff w14:val="5000"/>
              </w14:schemeClr>
            </w14:solidFill>
          </w14:textFill>
        </w:rPr>
        <w:t>2</w:t>
      </w:r>
    </w:p>
    <w:p>
      <w:pPr>
        <w:spacing w:line="240" w:lineRule="atLeast"/>
        <w:jc w:val="center"/>
        <w:rPr>
          <w:rFonts w:hint="eastAsia" w:ascii="Times New Roman" w:hAnsi="Times New Roman" w:eastAsia="方正小标宋简体" w:cs="Times New Roman"/>
          <w:color w:val="0D0D0D" w:themeColor="text1" w:themeTint="F2"/>
          <w:sz w:val="44"/>
          <w:szCs w:val="44"/>
          <w:u w:val="none"/>
          <w:lang w:val="en-US" w:eastAsia="zh-CN"/>
          <w14:textFill>
            <w14:solidFill>
              <w14:schemeClr w14:val="tx1">
                <w14:lumMod w14:val="95000"/>
                <w14:lumOff w14:val="5000"/>
              </w14:schemeClr>
            </w14:solidFill>
          </w14:textFill>
        </w:rPr>
      </w:pPr>
      <w:bookmarkStart w:id="0" w:name="_GoBack"/>
      <w:r>
        <w:rPr>
          <w:rFonts w:hint="eastAsia" w:ascii="方正小标宋简体" w:hAnsi="方正小标宋简体" w:eastAsia="方正小标宋简体" w:cs="方正小标宋简体"/>
          <w:color w:val="0D0D0D" w:themeColor="text1" w:themeTint="F2"/>
          <w:sz w:val="36"/>
          <w:szCs w:val="36"/>
          <w:u w:val="none"/>
          <w:lang w:val="en-US" w:eastAsia="zh-CN"/>
          <w14:textFill>
            <w14:solidFill>
              <w14:schemeClr w14:val="tx1">
                <w14:lumMod w14:val="95000"/>
                <w14:lumOff w14:val="5000"/>
              </w14:schemeClr>
            </w14:solidFill>
          </w14:textFill>
        </w:rPr>
        <w:t>《国家食品安全示范城市评价细则（2021版）》责任分解表</w:t>
      </w:r>
      <w:bookmarkEnd w:id="0"/>
    </w:p>
    <w:tbl>
      <w:tblPr>
        <w:tblStyle w:val="4"/>
        <w:tblpPr w:leftFromText="180" w:rightFromText="180" w:vertAnchor="text" w:tblpXSpec="center" w:tblpY="1"/>
        <w:tblOverlap w:val="never"/>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4597"/>
        <w:gridCol w:w="2520"/>
        <w:gridCol w:w="2695"/>
        <w:gridCol w:w="3752"/>
        <w:gridCol w:w="15165"/>
        <w:gridCol w:w="15165"/>
        <w:gridCol w:w="15165"/>
        <w:gridCol w:w="15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596" w:hRule="atLeast"/>
          <w:tblHeader/>
          <w:jc w:val="center"/>
        </w:trPr>
        <w:tc>
          <w:tcPr>
            <w:tcW w:w="1601" w:type="dxa"/>
            <w:vAlign w:val="center"/>
          </w:tcPr>
          <w:p>
            <w:pPr>
              <w:spacing w:line="240" w:lineRule="atLeast"/>
              <w:jc w:val="center"/>
              <w:rPr>
                <w:rFonts w:hint="default"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t>评价要点</w:t>
            </w:r>
          </w:p>
        </w:tc>
        <w:tc>
          <w:tcPr>
            <w:tcW w:w="4597" w:type="dxa"/>
            <w:vAlign w:val="center"/>
          </w:tcPr>
          <w:p>
            <w:pPr>
              <w:spacing w:line="240" w:lineRule="atLeast"/>
              <w:jc w:val="center"/>
              <w:rPr>
                <w:rFonts w:hint="eastAsia"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t>评价</w:t>
            </w:r>
            <w:r>
              <w:rPr>
                <w:rFonts w:hint="eastAsia" w:ascii="Times New Roman" w:hAnsi="Times New Roman" w:eastAsia="黑体" w:cs="Times New Roman"/>
                <w:color w:val="0D0D0D" w:themeColor="text1" w:themeTint="F2"/>
                <w:sz w:val="24"/>
                <w:u w:val="none"/>
                <w:lang w:val="en-US" w:eastAsia="zh-CN"/>
                <w14:textFill>
                  <w14:solidFill>
                    <w14:schemeClr w14:val="tx1">
                      <w14:lumMod w14:val="95000"/>
                      <w14:lumOff w14:val="5000"/>
                    </w14:schemeClr>
                  </w14:solidFill>
                </w14:textFill>
              </w:rPr>
              <w:t>内容</w:t>
            </w:r>
          </w:p>
        </w:tc>
        <w:tc>
          <w:tcPr>
            <w:tcW w:w="2520" w:type="dxa"/>
            <w:vAlign w:val="center"/>
          </w:tcPr>
          <w:p>
            <w:pPr>
              <w:spacing w:line="240" w:lineRule="atLeast"/>
              <w:jc w:val="center"/>
              <w:rPr>
                <w:rFonts w:hint="default"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t>评价方式</w:t>
            </w:r>
          </w:p>
        </w:tc>
        <w:tc>
          <w:tcPr>
            <w:tcW w:w="2695" w:type="dxa"/>
            <w:vAlign w:val="center"/>
          </w:tcPr>
          <w:p>
            <w:pPr>
              <w:spacing w:line="240" w:lineRule="atLeast"/>
              <w:jc w:val="center"/>
              <w:rPr>
                <w:rFonts w:hint="eastAsia"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z w:val="24"/>
                <w:u w:val="none"/>
                <w:lang w:val="en-US" w:eastAsia="zh-CN"/>
                <w14:textFill>
                  <w14:solidFill>
                    <w14:schemeClr w14:val="tx1">
                      <w14:lumMod w14:val="95000"/>
                      <w14:lumOff w14:val="5000"/>
                    </w14:schemeClr>
                  </w14:solidFill>
                </w14:textFill>
              </w:rPr>
              <w:t>牵头</w:t>
            </w:r>
            <w:r>
              <w:rPr>
                <w:rFonts w:hint="eastAsia"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t>单位</w:t>
            </w:r>
          </w:p>
        </w:tc>
        <w:tc>
          <w:tcPr>
            <w:tcW w:w="3752" w:type="dxa"/>
            <w:vAlign w:val="center"/>
          </w:tcPr>
          <w:p>
            <w:pPr>
              <w:spacing w:line="240" w:lineRule="atLeast"/>
              <w:jc w:val="center"/>
              <w:rPr>
                <w:rFonts w:hint="default" w:ascii="Times New Roman" w:hAnsi="Times New Roman" w:eastAsia="黑体"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z w:val="24"/>
                <w:u w:val="none"/>
                <w:lang w:eastAsia="zh-CN"/>
                <w14:textFill>
                  <w14:solidFill>
                    <w14:schemeClr w14:val="tx1">
                      <w14:lumMod w14:val="95000"/>
                      <w14:lumOff w14:val="5000"/>
                    </w14:schemeClr>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tblHeader/>
          <w:jc w:val="center"/>
        </w:trPr>
        <w:tc>
          <w:tcPr>
            <w:tcW w:w="15165" w:type="dxa"/>
            <w:gridSpan w:val="5"/>
            <w:vAlign w:val="center"/>
          </w:tcPr>
          <w:p>
            <w:pPr>
              <w:spacing w:line="240" w:lineRule="atLeast"/>
              <w:jc w:val="left"/>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一、基础工作（30分）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1.党政同责</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（3分）</w:t>
            </w:r>
          </w:p>
        </w:tc>
        <w:tc>
          <w:tcPr>
            <w:tcW w:w="4597" w:type="dxa"/>
            <w:vAlign w:val="center"/>
          </w:tcPr>
          <w:p>
            <w:pPr>
              <w:snapToGrid w:val="0"/>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（1）落实《地方党政领导干部食品安全责任制规定》要求，将食品安全重大部署、重点工作纳入党委和政府跟踪督办内容，</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将食品安全工作纳入政治巡察监督内容</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w:t>
            </w:r>
          </w:p>
        </w:tc>
        <w:tc>
          <w:tcPr>
            <w:tcW w:w="2520"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党政领导访谈</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区督办督查局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区纪委区监委</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区委巡察办</w:t>
            </w:r>
          </w:p>
          <w:p>
            <w:pPr>
              <w:spacing w:line="240" w:lineRule="atLeast"/>
              <w:jc w:val="center"/>
              <w:rPr>
                <w:rFonts w:hint="eastAsia" w:eastAsiaTheme="minorEastAsia"/>
                <w:lang w:val="en-US" w:eastAsia="zh-CN"/>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区食药安办</w:t>
            </w:r>
          </w:p>
        </w:tc>
        <w:tc>
          <w:tcPr>
            <w:tcW w:w="3752" w:type="dxa"/>
            <w:vAlign w:val="center"/>
          </w:tcPr>
          <w:p>
            <w:pPr>
              <w:spacing w:line="240" w:lineRule="atLeast"/>
              <w:rPr>
                <w:rFonts w:hint="default" w:ascii="Times New Roman" w:hAnsi="Times New Roman" w:eastAsia="仿宋_GB2312" w:cs="Times New Roman"/>
                <w:b/>
                <w:bCs/>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（2）对下一级地方政府食品安全工作进行评议考核，将确保食品安全工作成效作为衡量地方党政领导班子和领导干部政绩的重要指标。</w:t>
            </w:r>
          </w:p>
        </w:tc>
        <w:tc>
          <w:tcPr>
            <w:tcW w:w="2520"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党政领导访谈</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督办督查局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政府食药安办</w:t>
            </w:r>
          </w:p>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委组织部</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828"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jc w:val="both"/>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督促党政领导干部贯彻落实党中央、国务院关于食品安全工作的决策部署，履行食品安全工作职责，对在食品安全工作中敢于作为、勇于担当、履职尽责的，给予表彰奖励；对履职不力的，按照有关规定进行问责。</w:t>
            </w:r>
          </w:p>
        </w:tc>
        <w:tc>
          <w:tcPr>
            <w:tcW w:w="2520"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党政领导访谈</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政府食药安办</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督办督查局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区委组织部</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区纪委区监委</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2.工作机制</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napToGrid w:val="0"/>
              <w:spacing w:line="240" w:lineRule="atLeast"/>
              <w:jc w:val="both"/>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（4）加强食品安全委员会及其办公室建设，食品安全办综合协调作用有效发挥。</w:t>
            </w:r>
          </w:p>
        </w:tc>
        <w:tc>
          <w:tcPr>
            <w:tcW w:w="2520" w:type="dxa"/>
            <w:vAlign w:val="center"/>
          </w:tcPr>
          <w:p>
            <w:pPr>
              <w:snapToGrid w:val="0"/>
              <w:spacing w:line="320" w:lineRule="exac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320" w:lineRule="exac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党政领导访谈</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政府食药安办</w:t>
            </w:r>
          </w:p>
        </w:tc>
        <w:tc>
          <w:tcPr>
            <w:tcW w:w="3752" w:type="dxa"/>
            <w:vAlign w:val="center"/>
          </w:tcPr>
          <w:p>
            <w:pPr>
              <w:snapToGrid w:val="0"/>
              <w:spacing w:line="320" w:lineRule="exac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890"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（5）食品安全委员会成员单位信息通报、形势会商、风险交流等工作机制健全并有效运行。</w:t>
            </w:r>
          </w:p>
        </w:tc>
        <w:tc>
          <w:tcPr>
            <w:tcW w:w="2520" w:type="dxa"/>
            <w:vAlign w:val="center"/>
          </w:tcPr>
          <w:p>
            <w:pPr>
              <w:snapToGrid w:val="0"/>
              <w:spacing w:line="320" w:lineRule="exac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320" w:lineRule="exac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党政领导访谈</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政府食药安办</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区农业农村局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区发展改革局（区粮食和物资储备局）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区卫生健康局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区公安分局</w:t>
            </w:r>
          </w:p>
        </w:tc>
        <w:tc>
          <w:tcPr>
            <w:tcW w:w="3752" w:type="dxa"/>
            <w:vAlign w:val="center"/>
          </w:tcPr>
          <w:p>
            <w:pPr>
              <w:snapToGrid w:val="0"/>
              <w:spacing w:line="320" w:lineRule="exac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（6）建立健全食品安全示范城市创建工作机制，有力有序有效推进示范创建工作。</w:t>
            </w:r>
          </w:p>
        </w:tc>
        <w:tc>
          <w:tcPr>
            <w:tcW w:w="2520" w:type="dxa"/>
            <w:vAlign w:val="center"/>
          </w:tcPr>
          <w:p>
            <w:pPr>
              <w:snapToGrid w:val="0"/>
              <w:spacing w:line="320" w:lineRule="exac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320" w:lineRule="exac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党政领导访谈</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政府食药安办</w:t>
            </w:r>
          </w:p>
        </w:tc>
        <w:tc>
          <w:tcPr>
            <w:tcW w:w="3752" w:type="dxa"/>
            <w:vAlign w:val="center"/>
          </w:tcPr>
          <w:p>
            <w:pPr>
              <w:snapToGrid w:val="0"/>
              <w:spacing w:line="320" w:lineRule="exac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3.法规制度</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（7）落实党中央、国务院关于食品安全工作的决策部署，配套出台本地食品安全相关规章制度，法规制度健全。</w:t>
            </w:r>
          </w:p>
        </w:tc>
        <w:tc>
          <w:tcPr>
            <w:tcW w:w="2520" w:type="dxa"/>
            <w:vAlign w:val="center"/>
          </w:tcPr>
          <w:p>
            <w:pPr>
              <w:snapToGrid w:val="0"/>
              <w:spacing w:line="320" w:lineRule="exac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320" w:lineRule="exac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党政领导访谈</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区市场监管局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区农业农村局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区卫生健康局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区发展改革局（区粮食和物资储备局）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区教育局</w:t>
            </w:r>
          </w:p>
        </w:tc>
        <w:tc>
          <w:tcPr>
            <w:tcW w:w="3752" w:type="dxa"/>
            <w:vAlign w:val="center"/>
          </w:tcPr>
          <w:p>
            <w:pPr>
              <w:snapToGrid w:val="0"/>
              <w:spacing w:line="320" w:lineRule="exac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53"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4.风险监测</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（8）食品安全风险监测结果通报、会商、报告机制健全并有效运行。</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区卫生健康局</w:t>
            </w:r>
          </w:p>
          <w:p>
            <w:pPr>
              <w:spacing w:line="240" w:lineRule="atLeast"/>
              <w:jc w:val="center"/>
              <w:rPr>
                <w:rFonts w:hint="eastAsia" w:ascii="Times New Roman" w:hAnsi="Times New Roman" w:eastAsia="仿宋_GB2312" w:cs="Times New Roman"/>
                <w:color w:val="auto"/>
                <w:sz w:val="24"/>
                <w:u w:val="none"/>
                <w:lang w:val="en-US" w:eastAsia="zh-CN"/>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auto"/>
                <w:sz w:val="24"/>
                <w:u w:val="none"/>
                <w:lang w:val="en-US" w:eastAsia="zh-CN"/>
              </w:rPr>
              <w:t>市场监管局</w:t>
            </w:r>
          </w:p>
          <w:p>
            <w:pPr>
              <w:spacing w:line="240" w:lineRule="atLeast"/>
              <w:jc w:val="center"/>
              <w:rPr>
                <w:rFonts w:hint="eastAsia" w:ascii="Times New Roman" w:hAnsi="Times New Roman" w:eastAsia="仿宋_GB2312" w:cs="Times New Roman"/>
                <w:color w:val="auto"/>
                <w:sz w:val="24"/>
                <w:u w:val="none"/>
                <w:lang w:val="en-US" w:eastAsia="zh-CN"/>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auto"/>
                <w:sz w:val="24"/>
                <w:u w:val="none"/>
                <w:lang w:val="en-US" w:eastAsia="zh-CN"/>
              </w:rPr>
              <w:t>农业农村局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区发展改革局（区粮食和物资储备局）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722"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（9）食品污染物和有害因素监测网络覆盖全部县级行政区域。</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卫生健康局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784"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（10）食源性疾病监测医疗机构及时报送食源性疾病事件和病例。</w:t>
            </w:r>
          </w:p>
        </w:tc>
        <w:tc>
          <w:tcPr>
            <w:tcW w:w="2520"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卫生健康局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236"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5.源头治理</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（11）全面推行耕地分类管理，在安全利用类耕地落实品种替代、水肥调控、土壤调理等农艺措施；在严格管控类耕地落实种植结构调整等措施。</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查</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区农业农村局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区林业局</w:t>
            </w:r>
          </w:p>
        </w:tc>
        <w:tc>
          <w:tcPr>
            <w:tcW w:w="3752" w:type="dxa"/>
            <w:vAlign w:val="center"/>
          </w:tcPr>
          <w:p>
            <w:pPr>
              <w:snapToGrid w:val="0"/>
              <w:spacing w:line="320" w:lineRule="exact"/>
              <w:jc w:val="lef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区自然资源和规划局</w:t>
            </w:r>
          </w:p>
          <w:p>
            <w:pPr>
              <w:snapToGrid w:val="0"/>
              <w:spacing w:line="320" w:lineRule="exact"/>
              <w:jc w:val="lef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070"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（12）禁止污水灌溉，严禁将城镇生活垃圾、污泥、工业废物直接用作肥料。</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区农业农村局</w:t>
            </w:r>
          </w:p>
        </w:tc>
        <w:tc>
          <w:tcPr>
            <w:tcW w:w="3752" w:type="dxa"/>
            <w:vAlign w:val="center"/>
          </w:tcPr>
          <w:p>
            <w:pPr>
              <w:snapToGrid w:val="0"/>
              <w:spacing w:line="240" w:lineRule="atLeast"/>
              <w:jc w:val="lef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区水务管理局、区</w:t>
            </w:r>
            <w: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生态环境局</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、区综合行政执法局、区工业和信息化局</w:t>
            </w:r>
          </w:p>
          <w:p>
            <w:pPr>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55"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jc w:val="both"/>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（13）严禁使用国家明令禁止的农业投入品，严格落实定点经营、实名购买和使用记录等制度。</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990"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jc w:val="both"/>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（14）按照要求做好高毒高残留高风险农药淘汰工作。</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268"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jc w:val="both"/>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（15）严格执行生猪定点屠宰制度，加强牛羊等其他畜禽的屠宰管理，按法律法规要求出厂入市。</w:t>
            </w:r>
          </w:p>
        </w:tc>
        <w:tc>
          <w:tcPr>
            <w:tcW w:w="2520"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948"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jc w:val="both"/>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（16）健全制度机制，实行病死动物及畜禽屠宰废弃物无害化处理。</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区生态环境局</w:t>
            </w:r>
          </w:p>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6.粮食质量</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（17）严格执行国家粮食质量标准和食品安全标准，严把粮食收购、储存、销售出库质量安全关。</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区发展改革局（区粮食和物资储备局）</w:t>
            </w:r>
          </w:p>
        </w:tc>
        <w:tc>
          <w:tcPr>
            <w:tcW w:w="3752" w:type="dxa"/>
            <w:vAlign w:val="center"/>
          </w:tcPr>
          <w:p>
            <w:pPr>
              <w:widowControl/>
              <w:adjustRightInd w:val="0"/>
              <w:snapToGrid w:val="0"/>
              <w:spacing w:line="240" w:lineRule="atLeast"/>
              <w:jc w:val="both"/>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p>
          <w:p>
            <w:pPr>
              <w:widowControl/>
              <w:adjustRightInd w:val="0"/>
              <w:snapToGrid w:val="0"/>
              <w:spacing w:line="240" w:lineRule="atLeast"/>
              <w:jc w:val="both"/>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44"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（18）建立超标粮食处置长效机制，对不符合食品安全标准的粮食实施定点收购、分类储存、定向销售、闭环处置，不得作为食用用途销售。</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区发展改革局（区粮食和物资储备局）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36"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（19）按要求开展粮食质量安全检验监测工作，库存粮食质量监测覆盖比例不低于库存数量的25%，库存粮食监测发现问题处置率达到100%。</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014"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（20）粮食烘干服务设施满足需要。</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136"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7.过程监管</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21）对食品生产经营者全面实行食品安全风险分级动态管理。在日常监督检查全覆盖基础上，对一般风险生产企业实施按比例“双随机”抽查，对高风险企业实施重点检查，对问题线索企业实施飞行检查，督促企业生产经营过程持续合规。</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70"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（22）持续加大乳制品、肉制品、白酒、食用植物油等大型食品生产企业风险防控力度。</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98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（23）实施食品相关产品生产许可告知承诺。</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67"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（24）婴幼儿配方乳粉、特殊医学用途配方食品生产企业体系检查年度覆盖率达到100%,体系检查问题整改率达到100%。</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36"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（25）保健食品生产企业体系检查年度覆盖</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率达到</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辖区内保健食品生产企业总数的20%</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以上</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，体系检查问题整改率达到100%。</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014"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（26）实行校园食品安全校长（园长）负责制和学校相关负责人陪餐制。</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教育局</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340"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（27）校园食品安全春秋两季开学检查覆盖率达到100%。</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区市场监管局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区教育局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90"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（28</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-1</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）严格执行关于全面禁止非法野生动物交易。</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区林业局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区农业农村局</w:t>
            </w:r>
          </w:p>
        </w:tc>
        <w:tc>
          <w:tcPr>
            <w:tcW w:w="3752" w:type="dxa"/>
            <w:vAlign w:val="center"/>
          </w:tcPr>
          <w:p>
            <w:pPr>
              <w:keepNext w:val="0"/>
              <w:keepLines w:val="0"/>
              <w:widowControl/>
              <w:suppressLineNumbers w:val="0"/>
              <w:jc w:val="both"/>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区公安</w:t>
            </w:r>
            <w:r>
              <w:rPr>
                <w:rFonts w:hint="eastAsia" w:ascii="Times New Roman" w:hAnsi="Times New Roman" w:eastAsia="仿宋_GB2312" w:cs="Times New Roman"/>
                <w:color w:val="0D0D0D" w:themeColor="text1" w:themeTint="F2"/>
                <w:sz w:val="24"/>
                <w:highlight w:val="none"/>
                <w:u w:val="none"/>
                <w:lang w:val="en-US" w:eastAsia="zh-CN"/>
                <w14:textFill>
                  <w14:solidFill>
                    <w14:schemeClr w14:val="tx1">
                      <w14:lumMod w14:val="95000"/>
                      <w14:lumOff w14:val="5000"/>
                    </w14:schemeClr>
                  </w14:solidFill>
                </w14:textFill>
              </w:rPr>
              <w:t>分</w:t>
            </w: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局、区市场监管局</w:t>
            </w:r>
          </w:p>
          <w:p>
            <w:pPr>
              <w:spacing w:line="240" w:lineRule="atLeast"/>
              <w:rPr>
                <w:rFonts w:hint="eastAsia" w:ascii="Times New Roman" w:hAnsi="Times New Roman" w:eastAsia="仿宋_GB2312" w:cs="Times New Roman"/>
                <w:color w:val="0D0D0D" w:themeColor="text1" w:themeTint="F2"/>
                <w:kern w:val="2"/>
                <w:sz w:val="24"/>
                <w:szCs w:val="24"/>
                <w:highlight w:val="none"/>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各乡（镇、街道）党委政府、区</w:t>
            </w: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政府食药安委</w:t>
            </w:r>
            <w:r>
              <w:rPr>
                <w:rFonts w:hint="eastAsia" w:ascii="Times New Roman" w:hAnsi="Times New Roman" w:eastAsia="仿宋_GB2312" w:cs="Times New Roman"/>
                <w:color w:val="0D0D0D" w:themeColor="text1" w:themeTint="F2"/>
                <w:sz w:val="24"/>
                <w:highlight w:val="none"/>
                <w:u w:val="none"/>
                <w:lang w:val="en-US" w:eastAsia="zh-CN"/>
                <w14:textFill>
                  <w14:solidFill>
                    <w14:schemeClr w14:val="tx1">
                      <w14:lumMod w14:val="95000"/>
                      <w14:lumOff w14:val="5000"/>
                    </w14:schemeClr>
                  </w14:solidFill>
                </w14:textFill>
              </w:rPr>
              <w:t>各</w:t>
            </w: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61"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7.过程监管</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（28-2）</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严格执行关于全面禁止长江流域禁捕</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tc>
        <w:tc>
          <w:tcPr>
            <w:tcW w:w="3752" w:type="dxa"/>
            <w:vAlign w:val="center"/>
          </w:tcPr>
          <w:p>
            <w:pPr>
              <w:keepNext w:val="0"/>
              <w:keepLines w:val="0"/>
              <w:widowControl/>
              <w:suppressLineNumbers w:val="0"/>
              <w:jc w:val="left"/>
              <w:rPr>
                <w:rFonts w:hint="eastAsia" w:ascii="Times New Roman" w:hAnsi="Times New Roman" w:eastAsia="仿宋_GB2312" w:cs="Times New Roman"/>
                <w:color w:val="auto"/>
                <w:sz w:val="24"/>
                <w:highlight w:val="none"/>
                <w:u w:val="none"/>
                <w:lang w:val="en-US" w:eastAsia="zh-CN"/>
              </w:rPr>
            </w:pP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区公安分局、区市场监管局</w:t>
            </w:r>
            <w:r>
              <w:rPr>
                <w:rFonts w:hint="eastAsia" w:ascii="Times New Roman" w:hAnsi="Times New Roman" w:eastAsia="仿宋_GB2312" w:cs="Times New Roman"/>
                <w:color w:val="0D0D0D" w:themeColor="text1" w:themeTint="F2"/>
                <w:sz w:val="24"/>
                <w:highlight w:val="none"/>
                <w:u w:val="none"/>
                <w:lang w:val="en-US" w:eastAsia="zh-CN"/>
                <w14:textFill>
                  <w14:solidFill>
                    <w14:schemeClr w14:val="tx1">
                      <w14:lumMod w14:val="95000"/>
                      <w14:lumOff w14:val="5000"/>
                    </w14:schemeClr>
                  </w14:solidFill>
                </w14:textFill>
              </w:rPr>
              <w:t>、</w:t>
            </w:r>
            <w:r>
              <w:rPr>
                <w:rFonts w:hint="eastAsia" w:ascii="Times New Roman" w:hAnsi="Times New Roman" w:eastAsia="仿宋_GB2312" w:cs="Times New Roman"/>
                <w:color w:val="auto"/>
                <w:sz w:val="24"/>
                <w:highlight w:val="none"/>
                <w:u w:val="none"/>
                <w:lang w:val="en-US" w:eastAsia="zh-CN"/>
              </w:rPr>
              <w:t>区交通局</w:t>
            </w:r>
            <w:r>
              <w:rPr>
                <w:rFonts w:hint="eastAsia" w:ascii="Times New Roman" w:hAnsi="Times New Roman" w:eastAsia="仿宋_GB2312" w:cs="Times New Roman"/>
                <w:color w:val="auto"/>
                <w:sz w:val="24"/>
                <w:highlight w:val="none"/>
                <w:u w:val="none"/>
                <w:lang w:eastAsia="zh-CN"/>
              </w:rPr>
              <w:t>、</w:t>
            </w:r>
            <w:r>
              <w:rPr>
                <w:rFonts w:hint="eastAsia" w:ascii="Times New Roman" w:hAnsi="Times New Roman" w:eastAsia="仿宋_GB2312" w:cs="Times New Roman"/>
                <w:color w:val="auto"/>
                <w:sz w:val="24"/>
                <w:highlight w:val="none"/>
                <w:u w:val="none"/>
                <w:lang w:val="en-US" w:eastAsia="zh-CN"/>
              </w:rPr>
              <w:t>区水务局</w:t>
            </w:r>
          </w:p>
          <w:p>
            <w:pPr>
              <w:spacing w:line="240" w:lineRule="atLeast"/>
              <w:rPr>
                <w:rFonts w:hint="eastAsia" w:ascii="Times New Roman" w:hAnsi="Times New Roman" w:eastAsia="仿宋_GB2312" w:cs="Times New Roman"/>
                <w:color w:val="0D0D0D" w:themeColor="text1" w:themeTint="F2"/>
                <w:kern w:val="2"/>
                <w:sz w:val="24"/>
                <w:szCs w:val="24"/>
                <w:highlight w:val="none"/>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各乡（镇、街道）党委政府、区</w:t>
            </w: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政府食药安委</w:t>
            </w:r>
            <w:r>
              <w:rPr>
                <w:rFonts w:hint="eastAsia" w:ascii="Times New Roman" w:hAnsi="Times New Roman" w:eastAsia="仿宋_GB2312" w:cs="Times New Roman"/>
                <w:color w:val="0D0D0D" w:themeColor="text1" w:themeTint="F2"/>
                <w:sz w:val="24"/>
                <w:highlight w:val="none"/>
                <w:u w:val="none"/>
                <w:lang w:val="en-US" w:eastAsia="zh-CN"/>
                <w14:textFill>
                  <w14:solidFill>
                    <w14:schemeClr w14:val="tx1">
                      <w14:lumMod w14:val="95000"/>
                      <w14:lumOff w14:val="5000"/>
                    </w14:schemeClr>
                  </w14:solidFill>
                </w14:textFill>
              </w:rPr>
              <w:t>各</w:t>
            </w: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14"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（28-3）</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严格执行反食品浪费等有关规定</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p>
        </w:tc>
        <w:tc>
          <w:tcPr>
            <w:tcW w:w="3752" w:type="dxa"/>
            <w:vAlign w:val="center"/>
          </w:tcPr>
          <w:p>
            <w:pPr>
              <w:spacing w:line="240" w:lineRule="atLeast"/>
              <w:rPr>
                <w:rFonts w:hint="eastAsia" w:ascii="Times New Roman" w:hAnsi="Times New Roman" w:eastAsia="仿宋_GB2312" w:cs="Times New Roman"/>
                <w:color w:val="0D0D0D" w:themeColor="text1" w:themeTint="F2"/>
                <w:sz w:val="24"/>
                <w:highlight w:val="none"/>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区商促局、区市场监管局、</w:t>
            </w:r>
            <w:r>
              <w:rPr>
                <w:rFonts w:hint="eastAsia" w:ascii="Times New Roman" w:hAnsi="Times New Roman" w:eastAsia="仿宋_GB2312" w:cs="Times New Roman"/>
                <w:color w:val="0D0D0D" w:themeColor="text1" w:themeTint="F2"/>
                <w:sz w:val="24"/>
                <w:highlight w:val="none"/>
                <w:u w:val="none"/>
                <w:lang w:val="en-US" w:eastAsia="zh-CN"/>
                <w14:textFill>
                  <w14:solidFill>
                    <w14:schemeClr w14:val="tx1">
                      <w14:lumMod w14:val="95000"/>
                      <w14:lumOff w14:val="5000"/>
                    </w14:schemeClr>
                  </w14:solidFill>
                </w14:textFill>
              </w:rPr>
              <w:t>区教育局、区直机关事务局</w:t>
            </w:r>
          </w:p>
          <w:p>
            <w:pPr>
              <w:spacing w:line="240" w:lineRule="atLeast"/>
              <w:rPr>
                <w:rFonts w:hint="eastAsia" w:ascii="Times New Roman" w:hAnsi="Times New Roman" w:eastAsia="仿宋_GB2312" w:cs="Times New Roman"/>
                <w:color w:val="0D0D0D" w:themeColor="text1" w:themeTint="F2"/>
                <w:kern w:val="2"/>
                <w:sz w:val="24"/>
                <w:szCs w:val="24"/>
                <w:highlight w:val="none"/>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各乡（镇、街道）党委政府、区</w:t>
            </w: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政府食药安委</w:t>
            </w:r>
            <w:r>
              <w:rPr>
                <w:rFonts w:hint="eastAsia" w:ascii="Times New Roman" w:hAnsi="Times New Roman" w:eastAsia="仿宋_GB2312" w:cs="Times New Roman"/>
                <w:color w:val="0D0D0D" w:themeColor="text1" w:themeTint="F2"/>
                <w:sz w:val="24"/>
                <w:highlight w:val="none"/>
                <w:u w:val="none"/>
                <w:lang w:val="en-US" w:eastAsia="zh-CN"/>
                <w14:textFill>
                  <w14:solidFill>
                    <w14:schemeClr w14:val="tx1">
                      <w14:lumMod w14:val="95000"/>
                      <w14:lumOff w14:val="5000"/>
                    </w14:schemeClr>
                  </w14:solidFill>
                </w14:textFill>
              </w:rPr>
              <w:t>各</w:t>
            </w:r>
            <w:r>
              <w:rPr>
                <w:rFonts w:hint="eastAsia" w:ascii="Times New Roman" w:hAnsi="Times New Roman" w:eastAsia="仿宋_GB2312" w:cs="Times New Roman"/>
                <w:color w:val="0D0D0D" w:themeColor="text1" w:themeTint="F2"/>
                <w:sz w:val="24"/>
                <w:highlight w:val="none"/>
                <w:u w:val="none"/>
                <w:lang w:eastAsia="zh-CN"/>
                <w14:textFill>
                  <w14:solidFill>
                    <w14:schemeClr w14:val="tx1">
                      <w14:lumMod w14:val="95000"/>
                      <w14:lumOff w14:val="5000"/>
                    </w14:schemeClr>
                  </w14:solidFill>
                </w14:textFill>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70"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8.食品抽检</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（29）按计划要求均衡推进完成食品抽检任务。监督抽检计划和评价性抽检计划完成率均达</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到</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100%。抽检不合格食品核查处置完成率达</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到</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100%。</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692"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（30）食品安全各环节和业态监督抽检覆盖率达</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到</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100%，在产食品生产企业的监督抽检（含省级）覆盖率达</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到</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100%。</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（31）依法依规向社会公开监督抽检结果及不合格食品核查处置情况。</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spacing w:line="240" w:lineRule="atLeas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24"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9.执法办案</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（32）有力推进民生领域案件查办“铁拳”行动。食品安全违法案件立案率和办结率达到100%，无程序违法等严重问题导致行政复议、行政诉讼败诉的食品安全违法案件。</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jc w:val="both"/>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35"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（33）行政执法与刑事司法衔接机制有效运行，涉案物品检验与认定、信息通报、线索核查和处置等工作落实到位。</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公安</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分</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区检察院</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区法院</w:t>
            </w:r>
          </w:p>
        </w:tc>
        <w:tc>
          <w:tcPr>
            <w:tcW w:w="3752" w:type="dxa"/>
            <w:vAlign w:val="center"/>
          </w:tcPr>
          <w:p>
            <w:pPr>
              <w:widowControl/>
              <w:adjustRightInd w:val="0"/>
              <w:snapToGrid w:val="0"/>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387"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（34）严厉打击食品走私等违法犯罪行为，严控走私冻品、活体动物等流入国内市场，对查获的走私冻品依法依规进行处置。</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zh-TW"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zh-TW" w:eastAsia="zh-CN"/>
                <w14:textFill>
                  <w14:solidFill>
                    <w14:schemeClr w14:val="tx1">
                      <w14:lumMod w14:val="95000"/>
                      <w14:lumOff w14:val="5000"/>
                    </w14:schemeClr>
                  </w14:solidFill>
                </w14:textFill>
              </w:rPr>
              <w:t>商促局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p>
        </w:tc>
        <w:tc>
          <w:tcPr>
            <w:tcW w:w="3752" w:type="dxa"/>
            <w:vAlign w:val="center"/>
          </w:tcPr>
          <w:p>
            <w:pPr>
              <w:widowControl/>
              <w:adjustRightInd w:val="0"/>
              <w:snapToGrid w:val="0"/>
              <w:spacing w:line="240" w:lineRule="atLeast"/>
              <w:rPr>
                <w:rFonts w:hint="eastAsia" w:ascii="仿宋_GB2312" w:hAnsi="仿宋_GB2312" w:eastAsia="仿宋_GB2312" w:cs="仿宋_GB2312"/>
                <w:color w:val="0D0D0D" w:themeColor="text1" w:themeTint="F2"/>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val="en-US" w:eastAsia="zh-CN"/>
                <w14:textFill>
                  <w14:solidFill>
                    <w14:schemeClr w14:val="tx1">
                      <w14:lumMod w14:val="95000"/>
                      <w14:lumOff w14:val="5000"/>
                    </w14:schemeClr>
                  </w14:solidFill>
                </w14:textFill>
              </w:rPr>
              <w:t>区检察院、区法院</w:t>
            </w:r>
          </w:p>
          <w:p>
            <w:pPr>
              <w:widowControl/>
              <w:adjustRightInd w:val="0"/>
              <w:snapToGrid w:val="0"/>
              <w:spacing w:line="240" w:lineRule="atLeast"/>
              <w:rPr>
                <w:rFonts w:hint="default" w:asciiTheme="minorHAnsi" w:hAnsiTheme="minorHAnsi" w:eastAsiaTheme="minorEastAsia" w:cstheme="minorBidi"/>
                <w:kern w:val="2"/>
                <w:sz w:val="21"/>
                <w:szCs w:val="24"/>
                <w:lang w:val="en-US" w:eastAsia="zh-CN" w:bidi="ar-SA"/>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（35）严格落实“处罚到人”要求，依法对违法企业及其直接负责的主管人员和其他直接责任人员进行严厉处罚，实行食品行业从业禁止、终身禁业，对再犯从严从重处罚。</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区法院</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公安分局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区检察院</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widowControl/>
              <w:adjustRightInd w:val="0"/>
              <w:snapToGrid w:val="0"/>
              <w:spacing w:line="240" w:lineRule="atLeast"/>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081" w:hRule="atLeast"/>
          <w:jc w:val="center"/>
        </w:trPr>
        <w:tc>
          <w:tcPr>
            <w:tcW w:w="1601" w:type="dxa"/>
            <w:vMerge w:val="restart"/>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10.集中整治</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（36</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-1</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）集中整治网络餐饮安全突出问题，取得显著成效。</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jc w:val="both"/>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05" w:hRule="atLeast"/>
          <w:jc w:val="center"/>
        </w:trPr>
        <w:tc>
          <w:tcPr>
            <w:tcW w:w="1601" w:type="dxa"/>
            <w:vMerge w:val="continue"/>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（36</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）集中整治</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农村假冒伪劣食品</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突出问题，取得显著成效。</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kern w:val="2"/>
                <w:sz w:val="24"/>
                <w:szCs w:val="22"/>
                <w:u w:val="none"/>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公安分局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供销社</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商促局</w:t>
            </w:r>
          </w:p>
        </w:tc>
        <w:tc>
          <w:tcPr>
            <w:tcW w:w="3752" w:type="dxa"/>
            <w:vAlign w:val="center"/>
          </w:tcPr>
          <w:p>
            <w:pPr>
              <w:widowControl/>
              <w:adjustRightInd w:val="0"/>
              <w:snapToGrid w:val="0"/>
              <w:spacing w:line="240" w:lineRule="atLeast"/>
              <w:jc w:val="both"/>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244" w:hRule="atLeast"/>
          <w:jc w:val="center"/>
        </w:trPr>
        <w:tc>
          <w:tcPr>
            <w:tcW w:w="1601" w:type="dxa"/>
            <w:vMerge w:val="continue"/>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（36</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）集中整治非法添加突出问题，取得显著成效。</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tc>
        <w:tc>
          <w:tcPr>
            <w:tcW w:w="3752" w:type="dxa"/>
            <w:vAlign w:val="center"/>
          </w:tcPr>
          <w:p>
            <w:pPr>
              <w:widowControl/>
              <w:adjustRightInd w:val="0"/>
              <w:snapToGrid w:val="0"/>
              <w:spacing w:line="240" w:lineRule="atLeast"/>
              <w:jc w:val="left"/>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val="en-US" w:eastAsia="zh-CN"/>
                <w14:textFill>
                  <w14:solidFill>
                    <w14:schemeClr w14:val="tx1">
                      <w14:lumMod w14:val="95000"/>
                      <w14:lumOff w14:val="5000"/>
                    </w14:schemeClr>
                  </w14:solidFill>
                </w14:textFill>
              </w:rPr>
              <w:t>区</w:t>
            </w: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公安分局</w:t>
            </w:r>
          </w:p>
          <w:p>
            <w:pPr>
              <w:widowControl/>
              <w:adjustRightInd w:val="0"/>
              <w:snapToGrid w:val="0"/>
              <w:spacing w:line="240" w:lineRule="atLeast"/>
              <w:jc w:val="both"/>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67" w:hRule="atLeast"/>
          <w:jc w:val="center"/>
        </w:trPr>
        <w:tc>
          <w:tcPr>
            <w:tcW w:w="1601" w:type="dxa"/>
            <w:vMerge w:val="continue"/>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（36</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-4</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）集中整治农兽药残留超标突出问题，取得显著成效。</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tc>
        <w:tc>
          <w:tcPr>
            <w:tcW w:w="3752" w:type="dxa"/>
            <w:vAlign w:val="center"/>
          </w:tcPr>
          <w:p>
            <w:pPr>
              <w:widowControl/>
              <w:adjustRightInd w:val="0"/>
              <w:snapToGrid w:val="0"/>
              <w:spacing w:line="240" w:lineRule="atLeast"/>
              <w:jc w:val="both"/>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52" w:hRule="atLeast"/>
          <w:jc w:val="center"/>
        </w:trPr>
        <w:tc>
          <w:tcPr>
            <w:tcW w:w="1601" w:type="dxa"/>
            <w:vMerge w:val="continue"/>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（36</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）集中整治保健食品行业违法生产经营和营销、欺诈误导消费突出问题，取得显著成效。</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jc w:val="both"/>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val="en-US" w:eastAsia="zh-CN"/>
                <w14:textFill>
                  <w14:solidFill>
                    <w14:schemeClr w14:val="tx1">
                      <w14:lumMod w14:val="95000"/>
                      <w14:lumOff w14:val="5000"/>
                    </w14:schemeClr>
                  </w14:solidFill>
                </w14:textFill>
              </w:rPr>
              <w:t>区文化和旅游局、区卫生健康局、</w:t>
            </w: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区公安分局</w:t>
            </w:r>
          </w:p>
          <w:p>
            <w:pPr>
              <w:widowControl/>
              <w:adjustRightInd w:val="0"/>
              <w:snapToGrid w:val="0"/>
              <w:spacing w:line="240" w:lineRule="atLeast"/>
              <w:jc w:val="both"/>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23" w:hRule="atLeast"/>
          <w:jc w:val="center"/>
        </w:trPr>
        <w:tc>
          <w:tcPr>
            <w:tcW w:w="1601"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10.集中整治</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（36</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-6</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）集中整治未成年人食品安全监管等群众关注的突出问题，取得显著成效。</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区教育局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团区委</w:t>
            </w:r>
          </w:p>
        </w:tc>
        <w:tc>
          <w:tcPr>
            <w:tcW w:w="3752" w:type="dxa"/>
            <w:vAlign w:val="center"/>
          </w:tcPr>
          <w:p>
            <w:pPr>
              <w:widowControl/>
              <w:adjustRightInd w:val="0"/>
              <w:snapToGrid w:val="0"/>
              <w:spacing w:line="240" w:lineRule="atLeast"/>
              <w:jc w:val="both"/>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856"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11.社会共治</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（37</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-1</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）行业协会建立健全行规行约，发挥行业自律作用。</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区民政局</w:t>
            </w:r>
          </w:p>
        </w:tc>
        <w:tc>
          <w:tcPr>
            <w:tcW w:w="3752" w:type="dxa"/>
            <w:vAlign w:val="center"/>
          </w:tcPr>
          <w:p>
            <w:pPr>
              <w:widowControl/>
              <w:adjustRightInd w:val="0"/>
              <w:snapToGrid w:val="0"/>
              <w:spacing w:line="240" w:lineRule="atLeast"/>
              <w:jc w:val="left"/>
              <w:rPr>
                <w:rFonts w:hint="eastAsia" w:ascii="仿宋_GB2312" w:hAnsi="仿宋_GB2312" w:eastAsia="仿宋_GB2312" w:cs="仿宋_GB2312"/>
                <w:color w:val="0D0D0D" w:themeColor="text1" w:themeTint="F2"/>
                <w:sz w:val="24"/>
                <w:szCs w:val="24"/>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val="en-US" w:eastAsia="zh-CN"/>
                <w14:textFill>
                  <w14:solidFill>
                    <w14:schemeClr w14:val="tx1">
                      <w14:lumMod w14:val="95000"/>
                      <w14:lumOff w14:val="5000"/>
                    </w14:schemeClr>
                  </w14:solidFill>
                </w14:textFill>
              </w:rPr>
              <w:t>区商促局、区工业和信息化局、区发展改革局（区粮食和物资储备局）、</w:t>
            </w: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left"/>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区政府食药安委各成员单位</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p>
            <w:pPr>
              <w:widowControl/>
              <w:adjustRightInd w:val="0"/>
              <w:snapToGrid w:val="0"/>
              <w:spacing w:line="240" w:lineRule="atLeast"/>
              <w:jc w:val="left"/>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（注：由区民政局对口协调</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市民政局</w:t>
            </w: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收集提供在筑食品相关行业协会工作资料）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70"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（37</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）引导各方社会力量参与食品安全工作，开展社会监督、科普宣传、志愿服务等。</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kern w:val="2"/>
                <w:sz w:val="24"/>
                <w:szCs w:val="22"/>
                <w:u w:val="none"/>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区科协</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团区委</w:t>
            </w:r>
          </w:p>
        </w:tc>
        <w:tc>
          <w:tcPr>
            <w:tcW w:w="3752" w:type="dxa"/>
            <w:vAlign w:val="center"/>
          </w:tcPr>
          <w:p>
            <w:pPr>
              <w:snapToGrid w:val="0"/>
              <w:spacing w:line="240" w:lineRule="atLeast"/>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区政府食药安委各成员单位</w:t>
            </w:r>
          </w:p>
          <w:p>
            <w:pPr>
              <w:snapToGrid w:val="0"/>
              <w:spacing w:line="240" w:lineRule="atLeast"/>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09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（38）在城市社区和农村建立专兼职食品安全信息员（协管员）队伍，建立并落实管理制度。</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区市场监管局</w:t>
            </w:r>
          </w:p>
        </w:tc>
        <w:tc>
          <w:tcPr>
            <w:tcW w:w="3752" w:type="dxa"/>
            <w:vAlign w:val="center"/>
          </w:tcPr>
          <w:p>
            <w:pPr>
              <w:snapToGrid w:val="0"/>
              <w:spacing w:line="240" w:lineRule="atLeast"/>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359"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（39</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-1</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）落实普法责任制，持续加强食品安全法律法规、国家标准、科学知识的宣传教育。</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区市场监管局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区司法局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区卫生健康局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区科协</w:t>
            </w:r>
          </w:p>
        </w:tc>
        <w:tc>
          <w:tcPr>
            <w:tcW w:w="3752" w:type="dxa"/>
            <w:vAlign w:val="center"/>
          </w:tcPr>
          <w:p>
            <w:pPr>
              <w:snapToGrid w:val="0"/>
              <w:spacing w:line="240" w:lineRule="atLeast"/>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区政府食药安委各成员单位</w:t>
            </w:r>
          </w:p>
          <w:p>
            <w:pPr>
              <w:snapToGrid w:val="0"/>
              <w:spacing w:line="240" w:lineRule="atLeast"/>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（39</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）持续开展“食品安全宣传周”活动。</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区市场监管局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区农业农村局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区卫生健康局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区教育局</w:t>
            </w:r>
          </w:p>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区公安分局</w:t>
            </w:r>
          </w:p>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区科协</w:t>
            </w:r>
          </w:p>
        </w:tc>
        <w:tc>
          <w:tcPr>
            <w:tcW w:w="3752" w:type="dxa"/>
            <w:vAlign w:val="center"/>
          </w:tcPr>
          <w:p>
            <w:pPr>
              <w:snapToGrid w:val="0"/>
              <w:spacing w:line="240" w:lineRule="atLeast"/>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区政府食药安委各成员单位</w:t>
            </w:r>
          </w:p>
          <w:p>
            <w:pPr>
              <w:snapToGrid w:val="0"/>
              <w:spacing w:line="240" w:lineRule="atLeast"/>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69"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（39</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）开展校园食品安全</w:t>
            </w:r>
            <w: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与</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营养教育。</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区教育局</w:t>
            </w:r>
          </w:p>
        </w:tc>
        <w:tc>
          <w:tcPr>
            <w:tcW w:w="3752" w:type="dxa"/>
            <w:vAlign w:val="center"/>
          </w:tcPr>
          <w:p>
            <w:pPr>
              <w:snapToGrid w:val="0"/>
              <w:spacing w:line="240" w:lineRule="atLeast"/>
              <w:rPr>
                <w:rFonts w:hint="eastAsia" w:ascii="仿宋_GB2312" w:hAnsi="仿宋_GB2312" w:eastAsia="仿宋_GB2312" w:cs="仿宋_GB2312"/>
                <w:color w:val="0D0D0D" w:themeColor="text1" w:themeTint="F2"/>
                <w:sz w:val="24"/>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highlight w:val="none"/>
                <w:u w:val="none"/>
                <w:lang w:val="en-US" w:eastAsia="zh-CN"/>
                <w14:textFill>
                  <w14:solidFill>
                    <w14:schemeClr w14:val="tx1">
                      <w14:lumMod w14:val="95000"/>
                      <w14:lumOff w14:val="5000"/>
                    </w14:schemeClr>
                  </w14:solidFill>
                </w14:textFill>
              </w:rPr>
              <w:t>区卫生健康局</w:t>
            </w:r>
          </w:p>
          <w:p>
            <w:pPr>
              <w:snapToGrid w:val="0"/>
              <w:spacing w:line="240" w:lineRule="atLeast"/>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166" w:hRule="atLeast"/>
          <w:jc w:val="center"/>
        </w:trPr>
        <w:tc>
          <w:tcPr>
            <w:tcW w:w="1601" w:type="dxa"/>
            <w:vMerge w:val="continue"/>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（40）畅通食品安全投诉举报渠道，工作时间内12315热线接通率达到90%以上。完成市场监管投诉举报线上线下一体化，统一应用全国12315平台处理食品类投诉举报业务。食品类消费投诉按时办结率达到98%以上。</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查看全国12315平台</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政法委（</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城市综合治理中心）</w:t>
            </w:r>
          </w:p>
        </w:tc>
        <w:tc>
          <w:tcPr>
            <w:tcW w:w="3752" w:type="dxa"/>
            <w:vAlign w:val="center"/>
          </w:tcPr>
          <w:p>
            <w:pPr>
              <w:spacing w:line="240" w:lineRule="atLeast"/>
              <w:rPr>
                <w:rFonts w:hint="eastAsia" w:ascii="仿宋_GB2312" w:hAnsi="仿宋_GB2312" w:eastAsia="仿宋_GB2312" w:cs="仿宋_GB2312"/>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599" w:hRule="atLeast"/>
          <w:jc w:val="center"/>
        </w:trPr>
        <w:tc>
          <w:tcPr>
            <w:tcW w:w="15165" w:type="dxa"/>
            <w:gridSpan w:val="5"/>
            <w:vAlign w:val="center"/>
          </w:tcPr>
          <w:p>
            <w:pPr>
              <w:spacing w:line="240" w:lineRule="atLeast"/>
              <w:jc w:val="left"/>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二、能力建设（15分）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42" w:hRule="atLeast"/>
          <w:jc w:val="center"/>
        </w:trPr>
        <w:tc>
          <w:tcPr>
            <w:tcW w:w="1601"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12.投入保障</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（41）食品安全工作经费列入本级预算，持续加大投入，保障食品安全监管工作需要。</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财政局</w:t>
            </w:r>
          </w:p>
          <w:p>
            <w:pPr>
              <w:widowControl/>
              <w:adjustRightInd w:val="0"/>
              <w:snapToGrid w:val="0"/>
              <w:spacing w:line="240" w:lineRule="atLeast"/>
              <w:jc w:val="both"/>
              <w:rPr>
                <w:rFonts w:hint="default"/>
                <w:lang w:val="en-US" w:eastAsia="zh-CN"/>
              </w:rPr>
            </w:pP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区食药安办、区政府食药安委</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各</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成员单位</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13.基层装备</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（42）基层监管机构装备配备、检验检测设备齐全，办公业务用房、执法车辆等满足监管工作需要。</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区财政局</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27"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14.监管专业化</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（43）县级市场监管部门及其派出机构将食品安全监管作为首要职责，监管力量满足食品安全监管需要，从事食品安全监管人员的专业化比例</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达到</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70%</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以上</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656"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（44）加大公安机关打击食品安全犯罪专业力量、专业装备建设力度，明确机构和人员负责打击食品安全犯罪，强化办案保障。</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公安分局</w:t>
            </w:r>
          </w:p>
        </w:tc>
        <w:tc>
          <w:tcPr>
            <w:tcW w:w="3752" w:type="dxa"/>
            <w:vAlign w:val="center"/>
          </w:tcPr>
          <w:p>
            <w:pPr>
              <w:widowControl/>
              <w:adjustRightInd w:val="0"/>
              <w:snapToGrid w:val="0"/>
              <w:spacing w:line="240" w:lineRule="atLeast"/>
              <w:jc w:val="both"/>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328"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（45）食品安全监管人员业务培训覆盖率达</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到</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100%，每人每年培训时间不低于40</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学</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时。</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widowControl/>
              <w:adjustRightInd w:val="0"/>
              <w:snapToGrid w:val="0"/>
              <w:spacing w:line="240" w:lineRule="atLeast"/>
              <w:jc w:val="lef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30"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15.检验检测</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（46）年均食品安全抽检量达到4批次/千人，针对农药兽药残留的食品抽检量达到2批次/千人。</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699"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（47）本地区检验检测机构具有监督抽检项目中</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相应</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的检验能力。</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区卫生健康局</w:t>
            </w:r>
          </w:p>
        </w:tc>
        <w:tc>
          <w:tcPr>
            <w:tcW w:w="3752" w:type="dxa"/>
            <w:vAlign w:val="center"/>
          </w:tcPr>
          <w:p>
            <w:pPr>
              <w:widowControl/>
              <w:adjustRightInd w:val="0"/>
              <w:snapToGrid w:val="0"/>
              <w:spacing w:line="240" w:lineRule="atLeast"/>
              <w:jc w:val="lef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14"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（48）基层农产品质量安全检验检测体系得到稳定加强。</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637"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16.应急处置</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napToGrid w:val="0"/>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（49）及时修订食品安全事故应急预案，完善事故调查、处置、报告和信息发布工作程序。</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37"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50</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近两年以市政府或市级食品安全办名义开展食品安全实战应急演练。</w:t>
            </w:r>
          </w:p>
        </w:tc>
        <w:tc>
          <w:tcPr>
            <w:tcW w:w="2520"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市级层面</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市级层面、不涉及</w:t>
            </w:r>
          </w:p>
        </w:tc>
        <w:tc>
          <w:tcPr>
            <w:tcW w:w="3752" w:type="dxa"/>
            <w:vAlign w:val="center"/>
          </w:tcPr>
          <w:p>
            <w:pPr>
              <w:ind w:left="0" w:leftChars="0" w:firstLine="0" w:firstLineChars="0"/>
              <w:jc w:val="center"/>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市级层面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669" w:hRule="atLeast"/>
          <w:jc w:val="center"/>
        </w:trPr>
        <w:tc>
          <w:tcPr>
            <w:tcW w:w="1601"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17.风险交流</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（51）组织相关部门、风险评估专家</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委员会及其技术机构</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，和食品生产经营者、食品检验机构、认证机构、食品行业协会、消费者协会、新闻媒体等，按照科学、客观、及时、公开原则，就食品安全风险评估信息和食品安全监督管理信息进行沟通交流。</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政府食药安办</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区卫生健康局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请</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政府食药安委成员单位</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612"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18.科技支撑</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（52）建成国内一流的食品安全技术支撑机构或重点实验室、技术创新中心</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等</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，支持食品安全科技创新研究。</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市级层面</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 xml:space="preserve">市级层面 </w:t>
            </w:r>
          </w:p>
        </w:tc>
        <w:tc>
          <w:tcPr>
            <w:tcW w:w="3752"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市级层面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086"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（53）将食品安全纳入本地科技计划，加强食品安全领域科技创新，引导食品企业加大科研投入，完善科技成果转化应用机制。</w:t>
            </w:r>
          </w:p>
        </w:tc>
        <w:tc>
          <w:tcPr>
            <w:tcW w:w="2520" w:type="dxa"/>
            <w:vAlign w:val="center"/>
          </w:tcPr>
          <w:p>
            <w:pPr>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区科技局</w:t>
            </w:r>
          </w:p>
        </w:tc>
        <w:tc>
          <w:tcPr>
            <w:tcW w:w="3752" w:type="dxa"/>
            <w:vAlign w:val="center"/>
          </w:tcPr>
          <w:p>
            <w:pPr>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工业和信息化</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局、区市场监管局各乡（镇、街道）党委政府</w:t>
            </w:r>
          </w:p>
          <w:p>
            <w:pPr>
              <w:widowControl/>
              <w:adjustRightInd w:val="0"/>
              <w:snapToGrid w:val="0"/>
              <w:spacing w:line="240" w:lineRule="atLeast"/>
              <w:jc w:val="lef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20"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（54）加强进口冷链食品追溯管理平台建设，开展追溯演练，实现快速精准追溯。</w:t>
            </w:r>
          </w:p>
        </w:tc>
        <w:tc>
          <w:tcPr>
            <w:tcW w:w="2520" w:type="dxa"/>
            <w:vAlign w:val="center"/>
          </w:tcPr>
          <w:p>
            <w:pPr>
              <w:widowControl/>
              <w:adjustRightInd w:val="0"/>
              <w:snapToGrid w:val="0"/>
              <w:spacing w:line="240" w:lineRule="atLeast"/>
              <w:jc w:val="left"/>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查看进口冷链食品追溯管理平台</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市级层面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5165" w:type="dxa"/>
            <w:gridSpan w:val="5"/>
            <w:vAlign w:val="center"/>
          </w:tcPr>
          <w:p>
            <w:pPr>
              <w:spacing w:line="240" w:lineRule="atLeast"/>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三、生产经营状况（15分）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44"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19.管理责任</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（55）食品生产经营企业建立健全食品安全管理制度，设置食品质量安全管理岗位，加大食品质量安全管理投入。</w:t>
            </w:r>
          </w:p>
        </w:tc>
        <w:tc>
          <w:tcPr>
            <w:tcW w:w="2520"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教育局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工业和信息化</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437"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（56）食品生产经营企业定期对从业人员及食品质量安全管理岗位人员开展培训考核，本地区食品生产经营单位负责人、食品质量安全管理岗位人员每年参加食品质量安全法律法规等集中培训不</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低</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于40学时，监督抽查考核合格率达到95%以上。</w:t>
            </w:r>
          </w:p>
        </w:tc>
        <w:tc>
          <w:tcPr>
            <w:tcW w:w="2520"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查看“食安员抽考”APP</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区商促局</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240"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（57）食品小作坊、小餐饮、食品摊贩依法登记建档或备案。</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区综合行政执法局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749" w:hRule="atLeast"/>
          <w:jc w:val="center"/>
        </w:trPr>
        <w:tc>
          <w:tcPr>
            <w:tcW w:w="1601" w:type="dxa"/>
            <w:vMerge w:val="restart"/>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20.过程控制</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（9分）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58）食品生产经营者依法对食品安全责任落实情况、食品安全状况进行自评自查，主动监测其上市产品质量安全状况，对存在隐患及时采取风险控制措施。食品生产企业自查风险报告率达到100%。接触直接入口食品的从业人员持有效健康证明上岗，生产加工经营过程严格执行食品生产经营安全相关规范要求。</w:t>
            </w:r>
          </w:p>
        </w:tc>
        <w:tc>
          <w:tcPr>
            <w:tcW w:w="2520"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区政府食药安委成员单位，</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73"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（59）规模以上食品生产企业、婴幼儿配方乳粉生产企业实施良好生产规范、危害分析与关键控制点体系等管理体系。</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区统计局、区工业和信息化局，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02"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（60）婴幼儿配方乳粉生产企业主要原材料稳定可控，对供应商定期审核或建设自有自控奶源基地，产品出厂全项目批批自检。</w:t>
            </w:r>
          </w:p>
        </w:tc>
        <w:tc>
          <w:tcPr>
            <w:tcW w:w="2520" w:type="dxa"/>
            <w:vAlign w:val="center"/>
          </w:tcPr>
          <w:p>
            <w:pPr>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（61）特殊食品生产企业严格按照注册或备案的技术要求组织生产，产品标签标识及说明书标注规范，与注册或备案内容一致。定期开展食品安全自查，自查报告率和发现问题整改率达到100%。</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063"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（62）超市开展“放心食品超市自我承诺”活动并定期开展自查。</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56"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（63）食品经营者经营规范，无虚假夸大宣传行为。</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063"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64）餐饮服务单位严格执行餐饮服务食品安全操作规范，经营过程、场所环境、人员管理等符合相关规定，餐厨垃圾集中收集处置。发展连锁经营和中央厨房，快餐、团餐等大众餐饮服务规范，餐饮行业标准化水平提升。</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区综合行政执法局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区商促局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39"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（65）学校食堂、校园及周边食品经营者严格执行食品经营安全相关规范要求，全面落实食品安全主体责任。</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区教育局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72"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（66）学校食堂以肉蛋奶、米面油等食品原料为重点，实行大宗食品集中定点采购制度。</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区教育局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998"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（67）食用农产品集中交易市场开办者落实食品安全管理责任，建立健全食品安全管理制度，履行入场销售者登记、市场自查、信息公示、督促入场销售者依法依规从事销售活动等管理责任。</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78"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（68）食品销售连锁企业总部、大型食品批发企业、食品批发市场开办者建立并落实食品安全自查制度，自查报告率达到100%。</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continue"/>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（69）网络订餐第三方平台落实食品安全自查制度，对入网餐饮服务经营者进行实名登记、入网审查、信息公示和抽查监测等。完善网络订餐在线投诉和售后维权机制。严格落实广告发布责任和要求。</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spacing w:line="240" w:lineRule="atLeas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14" w:hRule="atLeast"/>
          <w:jc w:val="center"/>
        </w:trPr>
        <w:tc>
          <w:tcPr>
            <w:tcW w:w="1601" w:type="dxa"/>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21.产品追溯</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（70）食品生产经营者建立健全食品安全追溯体系，确保记录真实完整，产品来源可查、去向可追。</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商促局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87" w:hRule="atLeast"/>
          <w:jc w:val="center"/>
        </w:trPr>
        <w:tc>
          <w:tcPr>
            <w:tcW w:w="1601" w:type="dxa"/>
            <w:vAlign w:val="center"/>
          </w:tcPr>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22.责任保险</w:t>
            </w:r>
          </w:p>
          <w:p>
            <w:pPr>
              <w:spacing w:line="240" w:lineRule="atLeast"/>
              <w:ind w:left="210" w:leftChars="100"/>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（71）肉蛋奶和白酒生产企业、学校食堂、农村集体聚餐、集体用餐配送单位和中央厨房主动购买食品安全责任保险，有条件的中小企业积极投保食品安全责任保险。</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资料审查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区政府食药安办</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教育局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auto"/>
                <w:sz w:val="24"/>
                <w:u w:val="none"/>
                <w:lang w:val="en-US" w:eastAsia="zh-CN"/>
              </w:rPr>
              <w:t>区金融办、</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014" w:hRule="atLeast"/>
          <w:jc w:val="center"/>
        </w:trPr>
        <w:tc>
          <w:tcPr>
            <w:tcW w:w="1601"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23.诚信文化</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highlight w:val="yellow"/>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（72）食品生产经营企业开展诚信守法教育活动，建</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设</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诚信守法企业文化。</w:t>
            </w:r>
          </w:p>
        </w:tc>
        <w:tc>
          <w:tcPr>
            <w:tcW w:w="2520"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现场检查</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委宣传部（</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文明办）</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both"/>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5165" w:type="dxa"/>
            <w:gridSpan w:val="5"/>
            <w:vAlign w:val="center"/>
          </w:tcPr>
          <w:p>
            <w:pPr>
              <w:spacing w:line="240" w:lineRule="atLeast"/>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四、食品安全状况（20分）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249" w:hRule="atLeast"/>
          <w:jc w:val="center"/>
        </w:trPr>
        <w:tc>
          <w:tcPr>
            <w:tcW w:w="1601"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24.群众满意度</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（10分）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（73）群众食品安全满意度达到80分以上，根据实际测评结果进行折算。</w:t>
            </w:r>
          </w:p>
        </w:tc>
        <w:tc>
          <w:tcPr>
            <w:tcW w:w="2520"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委托第三方机构开展测评</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区政府食药安办</w:t>
            </w:r>
          </w:p>
        </w:tc>
        <w:tc>
          <w:tcPr>
            <w:tcW w:w="3752" w:type="dxa"/>
            <w:vAlign w:val="center"/>
          </w:tcPr>
          <w:p>
            <w:pPr>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区政府食药安委</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各</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成员单位</w:t>
            </w:r>
          </w:p>
          <w:p>
            <w:pPr>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25.创建知晓率</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（74）食品安全示范创建工作知晓率</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达到</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85%以上，根据实际测评结果进行折算。</w:t>
            </w:r>
          </w:p>
        </w:tc>
        <w:tc>
          <w:tcPr>
            <w:tcW w:w="2520"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委托第三方机构开展测评</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区政府食药安办</w:t>
            </w:r>
          </w:p>
        </w:tc>
        <w:tc>
          <w:tcPr>
            <w:tcW w:w="3752" w:type="dxa"/>
            <w:vAlign w:val="center"/>
          </w:tcPr>
          <w:p>
            <w:pPr>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区政府食药安委</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各</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成员单位</w:t>
            </w:r>
          </w:p>
          <w:p>
            <w:pPr>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702" w:hRule="atLeast"/>
          <w:jc w:val="center"/>
        </w:trPr>
        <w:tc>
          <w:tcPr>
            <w:tcW w:w="1601" w:type="dxa"/>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26.抽检合格率</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（75）食品评价性抽检合格率达到98%以上，根据实际抽检结果进行折算。</w:t>
            </w:r>
          </w:p>
        </w:tc>
        <w:tc>
          <w:tcPr>
            <w:tcW w:w="2520"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根据相关部门掌握情况进行评价</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165" w:type="dxa"/>
            <w:gridSpan w:val="5"/>
            <w:vAlign w:val="center"/>
          </w:tcPr>
          <w:p>
            <w:pPr>
              <w:spacing w:line="240" w:lineRule="atLeast"/>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五、示范引领（40分</w:t>
            </w:r>
            <w:r>
              <w:rPr>
                <w:rFonts w:hint="default" w:ascii="Times New Roman" w:hAnsi="Times New Roman" w:eastAsia="黑体" w:cs="Times New Roman"/>
                <w:color w:val="0D0D0D" w:themeColor="text1" w:themeTint="F2"/>
                <w:sz w:val="28"/>
                <w:szCs w:val="28"/>
                <w:u w:val="none"/>
                <w:lang w:eastAsia="zh-CN"/>
                <w14:textFill>
                  <w14:solidFill>
                    <w14:schemeClr w14:val="tx1">
                      <w14:lumMod w14:val="95000"/>
                      <w14:lumOff w14:val="5000"/>
                    </w14:schemeClr>
                  </w14:solidFill>
                </w14:textFill>
              </w:rPr>
              <w:t>，必选项</w:t>
            </w:r>
            <w:r>
              <w:rPr>
                <w:rFonts w:hint="default" w:ascii="Times New Roman" w:hAnsi="Times New Roman" w:eastAsia="黑体" w:cs="Times New Roman"/>
                <w:color w:val="0D0D0D" w:themeColor="text1" w:themeTint="F2"/>
                <w:sz w:val="28"/>
                <w:szCs w:val="28"/>
                <w:u w:val="none"/>
                <w:lang w:val="en-US" w:eastAsia="zh-CN"/>
                <w14:textFill>
                  <w14:solidFill>
                    <w14:schemeClr w14:val="tx1">
                      <w14:lumMod w14:val="95000"/>
                      <w14:lumOff w14:val="5000"/>
                    </w14:schemeClr>
                  </w14:solidFill>
                </w14:textFill>
              </w:rPr>
              <w:t>25分、自选项15分</w:t>
            </w: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w:t>
            </w:r>
          </w:p>
        </w:tc>
        <w:tc>
          <w:tcPr>
            <w:tcW w:w="15165" w:type="dxa"/>
            <w:vAlign w:val="center"/>
          </w:tcPr>
          <w:p>
            <w:pPr>
              <w:spacing w:line="240" w:lineRule="atLeast"/>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p>
        </w:tc>
        <w:tc>
          <w:tcPr>
            <w:tcW w:w="15165" w:type="dxa"/>
            <w:vAlign w:val="center"/>
          </w:tcPr>
          <w:p>
            <w:pPr>
              <w:spacing w:line="240" w:lineRule="atLeast"/>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p>
        </w:tc>
        <w:tc>
          <w:tcPr>
            <w:tcW w:w="15165" w:type="dxa"/>
            <w:vAlign w:val="center"/>
          </w:tcPr>
          <w:p>
            <w:pPr>
              <w:spacing w:line="240" w:lineRule="atLeast"/>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p>
        </w:tc>
        <w:tc>
          <w:tcPr>
            <w:tcW w:w="15165" w:type="dxa"/>
            <w:vAlign w:val="center"/>
          </w:tcPr>
          <w:p>
            <w:pPr>
              <w:spacing w:line="240" w:lineRule="atLeast"/>
              <w:rPr>
                <w:rFonts w:hint="default" w:ascii="Times New Roman" w:hAnsi="Times New Roman" w:eastAsia="黑体" w:cs="Times New Roman"/>
                <w:color w:val="0D0D0D" w:themeColor="text1" w:themeTint="F2"/>
                <w:kern w:val="2"/>
                <w:sz w:val="28"/>
                <w:szCs w:val="28"/>
                <w:u w:val="none"/>
                <w:lang w:val="en-US" w:eastAsia="zh-CN" w:bidi="ar-SA"/>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五、示范引领（40分</w:t>
            </w:r>
            <w:r>
              <w:rPr>
                <w:rFonts w:hint="default" w:ascii="Times New Roman" w:hAnsi="Times New Roman" w:eastAsia="黑体" w:cs="Times New Roman"/>
                <w:color w:val="0D0D0D" w:themeColor="text1" w:themeTint="F2"/>
                <w:sz w:val="28"/>
                <w:szCs w:val="28"/>
                <w:u w:val="none"/>
                <w:lang w:eastAsia="zh-CN"/>
                <w14:textFill>
                  <w14:solidFill>
                    <w14:schemeClr w14:val="tx1">
                      <w14:lumMod w14:val="95000"/>
                      <w14:lumOff w14:val="5000"/>
                    </w14:schemeClr>
                  </w14:solidFill>
                </w14:textFill>
              </w:rPr>
              <w:t>，必选项</w:t>
            </w:r>
            <w:r>
              <w:rPr>
                <w:rFonts w:hint="default" w:ascii="Times New Roman" w:hAnsi="Times New Roman" w:eastAsia="黑体" w:cs="Times New Roman"/>
                <w:color w:val="0D0D0D" w:themeColor="text1" w:themeTint="F2"/>
                <w:sz w:val="28"/>
                <w:szCs w:val="28"/>
                <w:u w:val="none"/>
                <w:lang w:val="en-US" w:eastAsia="zh-CN"/>
                <w14:textFill>
                  <w14:solidFill>
                    <w14:schemeClr w14:val="tx1">
                      <w14:lumMod w14:val="95000"/>
                      <w14:lumOff w14:val="5000"/>
                    </w14:schemeClr>
                  </w14:solidFill>
                </w14:textFill>
              </w:rPr>
              <w:t>25分、自选项15分</w:t>
            </w: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707" w:hRule="atLeast"/>
          <w:jc w:val="center"/>
        </w:trPr>
        <w:tc>
          <w:tcPr>
            <w:tcW w:w="1601"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27.信用监管</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（必选项，10分）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（76）健全信用监管制度机制，建立食品生产经营企业信用档案。将食品生产经营者信用信息及时归集到企业名下。强化信用信息运用，进行信用分级，实施分类监管。</w:t>
            </w:r>
          </w:p>
        </w:tc>
        <w:tc>
          <w:tcPr>
            <w:tcW w:w="2520" w:type="dxa"/>
            <w:vAlign w:val="center"/>
          </w:tcPr>
          <w:p>
            <w:pPr>
              <w:widowControl/>
              <w:adjustRightInd w:val="0"/>
              <w:snapToGrid w:val="0"/>
              <w:spacing w:line="240" w:lineRule="atLeast"/>
              <w:jc w:val="left"/>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区发改委，</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区政府食药安委成员单位</w:t>
            </w:r>
          </w:p>
          <w:p>
            <w:pPr>
              <w:widowControl/>
              <w:adjustRightInd w:val="0"/>
              <w:snapToGrid w:val="0"/>
              <w:spacing w:line="240" w:lineRule="atLeast"/>
              <w:jc w:val="lef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384" w:hRule="atLeast"/>
          <w:jc w:val="center"/>
        </w:trPr>
        <w:tc>
          <w:tcPr>
            <w:tcW w:w="1601"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28.智慧监管</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（必选项，10分）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（77）推进信息化技术在食品安全监管领域的应用，及时归集和综合运用相关数据，提高监管效能和水平，实施智慧监管。进口冷链食品实现快速精准追溯。</w:t>
            </w:r>
          </w:p>
        </w:tc>
        <w:tc>
          <w:tcPr>
            <w:tcW w:w="2520"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商促局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教育局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区发改委、</w:t>
            </w:r>
            <w:r>
              <w:rPr>
                <w:rFonts w:hint="eastAsia" w:ascii="Times New Roman" w:hAnsi="Times New Roman" w:eastAsia="仿宋_GB2312" w:cs="Times New Roman"/>
                <w:color w:val="auto"/>
                <w:sz w:val="24"/>
                <w:u w:val="none"/>
                <w:lang w:eastAsia="zh-CN"/>
              </w:rPr>
              <w:t>区工信局（大数据局）</w:t>
            </w:r>
          </w:p>
          <w:p>
            <w:pPr>
              <w:widowControl/>
              <w:adjustRightInd w:val="0"/>
              <w:snapToGrid w:val="0"/>
              <w:spacing w:line="240" w:lineRule="atLeast"/>
              <w:jc w:val="lef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992" w:hRule="atLeast"/>
          <w:jc w:val="center"/>
        </w:trPr>
        <w:tc>
          <w:tcPr>
            <w:tcW w:w="1601" w:type="dxa"/>
            <w:vMerge w:val="restart"/>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29.机制创新</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（必选项，</w:t>
            </w:r>
          </w:p>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任选2项，5分）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（78）在健全食品安全评价和群众食品安全满意度测评等指标体系方面形成示范性经验做法。</w:t>
            </w:r>
          </w:p>
        </w:tc>
        <w:tc>
          <w:tcPr>
            <w:tcW w:w="2520" w:type="dxa"/>
            <w:vAlign w:val="center"/>
          </w:tcPr>
          <w:p>
            <w:pPr>
              <w:snapToGrid w:val="0"/>
              <w:spacing w:line="320" w:lineRule="exac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政府食药安办</w:t>
            </w:r>
          </w:p>
        </w:tc>
        <w:tc>
          <w:tcPr>
            <w:tcW w:w="3752" w:type="dxa"/>
            <w:vAlign w:val="center"/>
          </w:tcPr>
          <w:p>
            <w:pPr>
              <w:snapToGrid w:val="0"/>
              <w:spacing w:line="320" w:lineRule="exac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区政府食药安委成员单位</w:t>
            </w:r>
          </w:p>
          <w:p>
            <w:pPr>
              <w:snapToGrid w:val="0"/>
              <w:spacing w:line="320" w:lineRule="exac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79"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（79）在创新制度机制，落实企业主体责任方面形成示范性经验做法。</w:t>
            </w:r>
          </w:p>
        </w:tc>
        <w:tc>
          <w:tcPr>
            <w:tcW w:w="2520" w:type="dxa"/>
            <w:vAlign w:val="center"/>
          </w:tcPr>
          <w:p>
            <w:pPr>
              <w:snapToGrid w:val="0"/>
              <w:spacing w:line="320" w:lineRule="exac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tc>
        <w:tc>
          <w:tcPr>
            <w:tcW w:w="3752" w:type="dxa"/>
            <w:vAlign w:val="center"/>
          </w:tcPr>
          <w:p>
            <w:pPr>
              <w:snapToGrid w:val="0"/>
              <w:spacing w:line="320" w:lineRule="exac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21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（80）在创新产地准出和市场准入衔接机制方面形成示范性经验做法。</w:t>
            </w:r>
          </w:p>
        </w:tc>
        <w:tc>
          <w:tcPr>
            <w:tcW w:w="2520" w:type="dxa"/>
            <w:vAlign w:val="center"/>
          </w:tcPr>
          <w:p>
            <w:pPr>
              <w:snapToGrid w:val="0"/>
              <w:spacing w:line="320" w:lineRule="exac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国务院食品安全办组织验收组评审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tc>
        <w:tc>
          <w:tcPr>
            <w:tcW w:w="3752" w:type="dxa"/>
            <w:vAlign w:val="center"/>
          </w:tcPr>
          <w:p>
            <w:pPr>
              <w:snapToGrid w:val="0"/>
              <w:spacing w:line="320" w:lineRule="exac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（81）在健全行刑衔接、行纪衔接制度机制方面形成示范性经验做法。</w:t>
            </w:r>
          </w:p>
        </w:tc>
        <w:tc>
          <w:tcPr>
            <w:tcW w:w="2520" w:type="dxa"/>
            <w:vAlign w:val="center"/>
          </w:tcPr>
          <w:p>
            <w:pPr>
              <w:snapToGrid w:val="0"/>
              <w:spacing w:line="320" w:lineRule="exac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国务院食品安全办组织验收组评审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区公安分局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检察院</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法院</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纪委区监委</w:t>
            </w:r>
          </w:p>
        </w:tc>
        <w:tc>
          <w:tcPr>
            <w:tcW w:w="3752" w:type="dxa"/>
            <w:vAlign w:val="center"/>
          </w:tcPr>
          <w:p>
            <w:pPr>
              <w:snapToGrid w:val="0"/>
              <w:spacing w:line="320" w:lineRule="exact"/>
              <w:jc w:val="lef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305" w:hRule="atLeast"/>
          <w:jc w:val="center"/>
        </w:trPr>
        <w:tc>
          <w:tcPr>
            <w:tcW w:w="1601" w:type="dxa"/>
            <w:vMerge w:val="continue"/>
            <w:vAlign w:val="center"/>
          </w:tcPr>
          <w:p>
            <w:pPr>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（82）在加强队伍建设、提高监管队伍专业化水平方面形成示范性经验做法。</w:t>
            </w:r>
          </w:p>
        </w:tc>
        <w:tc>
          <w:tcPr>
            <w:tcW w:w="2520" w:type="dxa"/>
            <w:vAlign w:val="center"/>
          </w:tcPr>
          <w:p>
            <w:pPr>
              <w:snapToGrid w:val="0"/>
              <w:spacing w:line="320" w:lineRule="exac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snapToGrid w:val="0"/>
              <w:spacing w:line="320" w:lineRule="exac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485" w:hRule="atLeast"/>
          <w:jc w:val="center"/>
        </w:trPr>
        <w:tc>
          <w:tcPr>
            <w:tcW w:w="1601"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30.“三小”治理</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（83）综合治理食品小作坊、食品摊贩、小餐饮，改善其生产经营环境，鼓励和支持改进生产经营条件。</w:t>
            </w:r>
          </w:p>
        </w:tc>
        <w:tc>
          <w:tcPr>
            <w:tcW w:w="2520"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区综合行政执法局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983" w:hRule="atLeast"/>
          <w:jc w:val="center"/>
        </w:trPr>
        <w:tc>
          <w:tcPr>
            <w:tcW w:w="1601" w:type="dxa"/>
            <w:vAlign w:val="center"/>
          </w:tcPr>
          <w:p>
            <w:pPr>
              <w:numPr>
                <w:ilvl w:val="255"/>
                <w:numId w:val="0"/>
              </w:num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31.农村食品安全</w:t>
            </w:r>
          </w:p>
          <w:p>
            <w:pPr>
              <w:numPr>
                <w:ilvl w:val="255"/>
                <w:numId w:val="0"/>
              </w:num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综合治理</w:t>
            </w:r>
          </w:p>
          <w:p>
            <w:pPr>
              <w:numPr>
                <w:ilvl w:val="255"/>
                <w:numId w:val="0"/>
              </w:num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（84）开展农村假冒伪劣食品整治，全面提升农村食品安全综合治理能力。建立规范的农村食品流通供应体系，净化农村消费市场。开展农村食品经营店规范化建设。</w:t>
            </w:r>
          </w:p>
        </w:tc>
        <w:tc>
          <w:tcPr>
            <w:tcW w:w="2520" w:type="dxa"/>
            <w:vAlign w:val="center"/>
          </w:tcPr>
          <w:p>
            <w:pPr>
              <w:widowControl/>
              <w:adjustRightInd w:val="0"/>
              <w:snapToGrid w:val="0"/>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区商促局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区供销社</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区公安分局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529" w:hRule="atLeast"/>
          <w:jc w:val="center"/>
        </w:trPr>
        <w:tc>
          <w:tcPr>
            <w:tcW w:w="1601" w:type="dxa"/>
            <w:vAlign w:val="center"/>
          </w:tcPr>
          <w:p>
            <w:pPr>
              <w:numPr>
                <w:ilvl w:val="255"/>
                <w:numId w:val="0"/>
              </w:num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32.学校食堂“互联网+明厨亮灶”</w:t>
            </w:r>
          </w:p>
          <w:p>
            <w:pPr>
              <w:numPr>
                <w:ilvl w:val="255"/>
                <w:numId w:val="0"/>
              </w:numPr>
              <w:snapToGrid w:val="0"/>
              <w:spacing w:line="240" w:lineRule="atLeast"/>
              <w:jc w:val="center"/>
              <w:rPr>
                <w:rFonts w:hint="default" w:ascii="Times New Roman" w:hAnsi="Times New Roman" w:cs="Times New Roman"/>
                <w:color w:val="0D0D0D" w:themeColor="text1" w:themeTint="F2"/>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（85）学校食堂“互联网+明厨亮灶”覆盖率达到100%，接受社会监督。</w:t>
            </w:r>
          </w:p>
        </w:tc>
        <w:tc>
          <w:tcPr>
            <w:tcW w:w="2520" w:type="dxa"/>
            <w:vAlign w:val="center"/>
          </w:tcPr>
          <w:p>
            <w:pPr>
              <w:numPr>
                <w:ilvl w:val="255"/>
                <w:numId w:val="0"/>
              </w:numPr>
              <w:snapToGrid w:val="0"/>
              <w:spacing w:line="240" w:lineRule="atLeast"/>
              <w:jc w:val="both"/>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国务院食品安全办组织验收组评审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区教育局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672" w:hRule="atLeast"/>
          <w:jc w:val="center"/>
        </w:trPr>
        <w:tc>
          <w:tcPr>
            <w:tcW w:w="1601" w:type="dxa"/>
            <w:vAlign w:val="center"/>
          </w:tcPr>
          <w:p>
            <w:pPr>
              <w:numPr>
                <w:ilvl w:val="255"/>
                <w:numId w:val="0"/>
              </w:num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33.科技创新</w:t>
            </w:r>
          </w:p>
          <w:p>
            <w:pPr>
              <w:numPr>
                <w:ilvl w:val="255"/>
                <w:numId w:val="0"/>
              </w:num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（86）引导开展食品安全领域科技创新，加强新技术成果在食品安全监管和生产经营活动中的应用。</w:t>
            </w:r>
          </w:p>
        </w:tc>
        <w:tc>
          <w:tcPr>
            <w:tcW w:w="2520"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区科技局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区农业农村局、区发展改革局（区粮食和物资储备局）、区市场监管局</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083" w:hRule="atLeast"/>
          <w:jc w:val="center"/>
        </w:trPr>
        <w:tc>
          <w:tcPr>
            <w:tcW w:w="1601" w:type="dxa"/>
            <w:vAlign w:val="center"/>
          </w:tcPr>
          <w:p>
            <w:pPr>
              <w:numPr>
                <w:ilvl w:val="255"/>
                <w:numId w:val="0"/>
              </w:num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34.高质量发展</w:t>
            </w:r>
          </w:p>
          <w:p>
            <w:pPr>
              <w:numPr>
                <w:ilvl w:val="255"/>
                <w:numId w:val="0"/>
              </w:num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（87）调整优化食品产业布局，通过引导食品企业延伸产业链条、建立优质原料生产基地及配套设施、加强与电商平台深度融合、打造有影响力的品牌等方式，推动食品产业转型升级。</w:t>
            </w:r>
          </w:p>
        </w:tc>
        <w:tc>
          <w:tcPr>
            <w:tcW w:w="2520"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国务院食品安全办组织验收组评审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工业和信息化局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区商促局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供销社</w:t>
            </w:r>
          </w:p>
        </w:tc>
        <w:tc>
          <w:tcPr>
            <w:tcW w:w="3752" w:type="dxa"/>
            <w:vAlign w:val="center"/>
          </w:tcPr>
          <w:p>
            <w:pPr>
              <w:widowControl/>
              <w:adjustRightInd w:val="0"/>
              <w:snapToGrid w:val="0"/>
              <w:spacing w:line="240" w:lineRule="atLeast"/>
              <w:jc w:val="left"/>
              <w:rPr>
                <w:rFonts w:hint="default"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23" w:hRule="atLeast"/>
          <w:jc w:val="center"/>
        </w:trPr>
        <w:tc>
          <w:tcPr>
            <w:tcW w:w="1601"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35.社会共治</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（88）建立健全社会共治制度机制，创新食品安全科普宣传形式，有效治理造谣传谣、欺诈和虚假宣传行为。</w:t>
            </w:r>
          </w:p>
        </w:tc>
        <w:tc>
          <w:tcPr>
            <w:tcW w:w="2520"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区委宣传部</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委网信办</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科协</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区政府食药安委各成员单位</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221" w:hRule="atLeast"/>
          <w:jc w:val="center"/>
        </w:trPr>
        <w:tc>
          <w:tcPr>
            <w:tcW w:w="1601" w:type="dxa"/>
            <w:vAlign w:val="center"/>
          </w:tcPr>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36.其他创新举措</w:t>
            </w:r>
          </w:p>
          <w:p>
            <w:pPr>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（5分）</w:t>
            </w:r>
          </w:p>
        </w:tc>
        <w:tc>
          <w:tcPr>
            <w:tcW w:w="4597" w:type="dxa"/>
            <w:vAlign w:val="center"/>
          </w:tcPr>
          <w:p>
            <w:pPr>
              <w:snapToGrid w:val="0"/>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（89）创建城市结合本地工作实际，创新监管举措，取得显著成效。</w:t>
            </w:r>
          </w:p>
        </w:tc>
        <w:tc>
          <w:tcPr>
            <w:tcW w:w="2520"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市场监管总局组织验收组评审</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政府食药安办</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农业农村局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卫生健康局</w:t>
            </w:r>
          </w:p>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商促局</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公安分局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区政府食药安委各成员单位</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429" w:hRule="atLeast"/>
          <w:jc w:val="center"/>
        </w:trPr>
        <w:tc>
          <w:tcPr>
            <w:tcW w:w="1516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szCs w:val="28"/>
                <w:u w:val="none"/>
                <w14:textFill>
                  <w14:solidFill>
                    <w14:schemeClr w14:val="tx1">
                      <w14:lumMod w14:val="95000"/>
                      <w14:lumOff w14:val="5000"/>
                    </w14:schemeClr>
                  </w14:solidFill>
                </w14:textFill>
              </w:rPr>
              <w:t>六、否决项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24" w:hRule="atLeast"/>
          <w:jc w:val="center"/>
        </w:trPr>
        <w:tc>
          <w:tcPr>
            <w:tcW w:w="6198" w:type="dxa"/>
            <w:gridSpan w:val="2"/>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（90）党政领导干部未严格落实《地方党政领导干部食品安全责任制规定》明确的工作职责。</w:t>
            </w:r>
          </w:p>
        </w:tc>
        <w:tc>
          <w:tcPr>
            <w:tcW w:w="2520"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资料审查</w:t>
            </w:r>
          </w:p>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党政领导访谈</w:t>
            </w:r>
          </w:p>
        </w:tc>
        <w:tc>
          <w:tcPr>
            <w:tcW w:w="2695" w:type="dxa"/>
            <w:vAlign w:val="center"/>
          </w:tcPr>
          <w:p>
            <w:pPr>
              <w:widowControl/>
              <w:adjustRightInd w:val="0"/>
              <w:snapToGrid w:val="0"/>
              <w:spacing w:line="240" w:lineRule="atLeast"/>
              <w:jc w:val="cente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政府食药安办</w:t>
            </w:r>
          </w:p>
          <w:p>
            <w:pPr>
              <w:widowControl/>
              <w:adjustRightInd w:val="0"/>
              <w:snapToGrid w:val="0"/>
              <w:spacing w:line="240" w:lineRule="atLeast"/>
              <w:jc w:val="center"/>
              <w:rPr>
                <w:rFonts w:hint="eastAsia" w:ascii="仿宋_GB2312" w:hAnsi="仿宋_GB2312" w:eastAsia="仿宋_GB2312" w:cs="仿宋_GB2312"/>
                <w:b/>
                <w:bCs/>
                <w:color w:val="0D0D0D" w:themeColor="text1" w:themeTint="F2"/>
                <w:sz w:val="24"/>
                <w:szCs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政府食药安委各成员单位</w:t>
            </w:r>
            <w:r>
              <w:rPr>
                <w:rFonts w:hint="eastAsia" w:ascii="仿宋_GB2312" w:hAnsi="仿宋_GB2312" w:eastAsia="仿宋_GB2312" w:cs="仿宋_GB2312"/>
                <w:color w:val="0D0D0D" w:themeColor="text1" w:themeTint="F2"/>
                <w:sz w:val="24"/>
                <w:szCs w:val="24"/>
                <w:u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b/>
                <w:bCs/>
                <w:color w:val="0D0D0D" w:themeColor="text1" w:themeTint="F2"/>
                <w:sz w:val="24"/>
                <w:szCs w:val="24"/>
                <w:u w:val="none"/>
                <w:lang w:eastAsia="zh-CN"/>
                <w14:textFill>
                  <w14:solidFill>
                    <w14:schemeClr w14:val="tx1">
                      <w14:lumMod w14:val="95000"/>
                      <w14:lumOff w14:val="5000"/>
                    </w14:schemeClr>
                  </w14:solidFill>
                </w14:textFill>
              </w:rPr>
              <w:t>注：各单位根据</w:t>
            </w:r>
          </w:p>
          <w:p>
            <w:pPr>
              <w:widowControl/>
              <w:adjustRightInd w:val="0"/>
              <w:snapToGrid w:val="0"/>
              <w:spacing w:line="240" w:lineRule="atLeast"/>
              <w:jc w:val="center"/>
              <w:rPr>
                <w:rFonts w:hint="eastAsia"/>
                <w:color w:val="0D0D0D" w:themeColor="text1" w:themeTint="F2"/>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4"/>
                <w:szCs w:val="24"/>
                <w:u w:val="none"/>
                <w:lang w:eastAsia="zh-CN"/>
                <w14:textFill>
                  <w14:solidFill>
                    <w14:schemeClr w14:val="tx1">
                      <w14:lumMod w14:val="95000"/>
                      <w14:lumOff w14:val="5000"/>
                    </w14:schemeClr>
                  </w14:solidFill>
                </w14:textFill>
              </w:rPr>
              <w:t>《中共贵阳市委 贵阳市人民政府印发</w:t>
            </w:r>
            <w:r>
              <w:rPr>
                <w:rFonts w:hint="eastAsia" w:ascii="仿宋_GB2312" w:hAnsi="仿宋_GB2312" w:eastAsia="仿宋_GB2312" w:cs="仿宋_GB2312"/>
                <w:b/>
                <w:bCs/>
                <w:color w:val="0D0D0D" w:themeColor="text1" w:themeTint="F2"/>
                <w:sz w:val="24"/>
                <w:szCs w:val="24"/>
                <w:u w:val="none"/>
                <w:lang w:val="en-US" w:eastAsia="zh-CN"/>
                <w14:textFill>
                  <w14:solidFill>
                    <w14:schemeClr w14:val="tx1">
                      <w14:lumMod w14:val="95000"/>
                      <w14:lumOff w14:val="5000"/>
                    </w14:schemeClr>
                  </w14:solidFill>
                </w14:textFill>
              </w:rPr>
              <w:t>&lt;</w:t>
            </w:r>
            <w:r>
              <w:rPr>
                <w:rFonts w:hint="eastAsia" w:ascii="仿宋_GB2312" w:hAnsi="仿宋_GB2312" w:eastAsia="仿宋_GB2312" w:cs="仿宋_GB2312"/>
                <w:b/>
                <w:bCs/>
                <w:color w:val="0D0D0D" w:themeColor="text1" w:themeTint="F2"/>
                <w:sz w:val="24"/>
                <w:szCs w:val="24"/>
                <w:u w:val="none"/>
                <w:lang w:eastAsia="zh-CN"/>
                <w14:textFill>
                  <w14:solidFill>
                    <w14:schemeClr w14:val="tx1">
                      <w14:lumMod w14:val="95000"/>
                      <w14:lumOff w14:val="5000"/>
                    </w14:schemeClr>
                  </w14:solidFill>
                </w14:textFill>
              </w:rPr>
              <w:t>贵阳市关于深化改革加强食品安全工作的实施方案</w:t>
            </w:r>
            <w:r>
              <w:rPr>
                <w:rFonts w:hint="eastAsia" w:ascii="仿宋_GB2312" w:hAnsi="仿宋_GB2312" w:eastAsia="仿宋_GB2312" w:cs="仿宋_GB2312"/>
                <w:b/>
                <w:bCs/>
                <w:color w:val="0D0D0D" w:themeColor="text1" w:themeTint="F2"/>
                <w:sz w:val="24"/>
                <w:szCs w:val="24"/>
                <w:u w:val="none"/>
                <w:lang w:val="en-US" w:eastAsia="zh-CN"/>
                <w14:textFill>
                  <w14:solidFill>
                    <w14:schemeClr w14:val="tx1">
                      <w14:lumMod w14:val="95000"/>
                      <w14:lumOff w14:val="5000"/>
                    </w14:schemeClr>
                  </w14:solidFill>
                </w14:textFill>
              </w:rPr>
              <w:t>&gt;</w:t>
            </w:r>
            <w:r>
              <w:rPr>
                <w:rFonts w:hint="eastAsia" w:ascii="仿宋_GB2312" w:hAnsi="仿宋_GB2312" w:eastAsia="仿宋_GB2312" w:cs="仿宋_GB2312"/>
                <w:b/>
                <w:bCs/>
                <w:color w:val="0D0D0D" w:themeColor="text1" w:themeTint="F2"/>
                <w:sz w:val="24"/>
                <w:szCs w:val="24"/>
                <w:u w:val="none"/>
                <w:lang w:eastAsia="zh-CN"/>
                <w14:textFill>
                  <w14:solidFill>
                    <w14:schemeClr w14:val="tx1">
                      <w14:lumMod w14:val="95000"/>
                      <w14:lumOff w14:val="5000"/>
                    </w14:schemeClr>
                  </w14:solidFill>
                </w14:textFill>
              </w:rPr>
              <w:t>的通知》</w:t>
            </w:r>
            <w:r>
              <w:rPr>
                <w:rFonts w:hint="eastAsia" w:ascii="仿宋_GB2312" w:hAnsi="仿宋_GB2312" w:eastAsia="仿宋_GB2312" w:cs="仿宋_GB2312"/>
                <w:b/>
                <w:bCs/>
                <w:color w:val="0D0D0D" w:themeColor="text1" w:themeTint="F2"/>
                <w:sz w:val="24"/>
                <w:szCs w:val="24"/>
                <w:u w:val="none"/>
                <w:lang w:val="en-US" w:eastAsia="zh-CN"/>
                <w14:textFill>
                  <w14:solidFill>
                    <w14:schemeClr w14:val="tx1">
                      <w14:lumMod w14:val="95000"/>
                      <w14:lumOff w14:val="5000"/>
                    </w14:schemeClr>
                  </w14:solidFill>
                </w14:textFill>
              </w:rPr>
              <w:t>(筑党发〔2020〕10号)中《贵阳市党政领导干部食品安全工作责任清单》职责提供相应资料）</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02" w:hRule="atLeast"/>
          <w:jc w:val="center"/>
        </w:trPr>
        <w:tc>
          <w:tcPr>
            <w:tcW w:w="6198" w:type="dxa"/>
            <w:gridSpan w:val="2"/>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（91）三年内发生重大及以上食品安全事故。</w:t>
            </w:r>
          </w:p>
        </w:tc>
        <w:tc>
          <w:tcPr>
            <w:tcW w:w="2520"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国务院食品安全办会同相关部门评价</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政府食药安办</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区政府食药安委各成员单位</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319" w:hRule="atLeast"/>
          <w:jc w:val="center"/>
        </w:trPr>
        <w:tc>
          <w:tcPr>
            <w:tcW w:w="6198" w:type="dxa"/>
            <w:gridSpan w:val="2"/>
            <w:vAlign w:val="center"/>
          </w:tcPr>
          <w:p>
            <w:pPr>
              <w:spacing w:line="240" w:lineRule="atLeas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（92）三年内发生农药兽药残留超标、非法添加、校园食品安全等事件，引发广泛关注、造成严重不良社会影响。</w:t>
            </w:r>
          </w:p>
        </w:tc>
        <w:tc>
          <w:tcPr>
            <w:tcW w:w="2520"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国务院食品安全办会同相关部门评价</w:t>
            </w:r>
          </w:p>
        </w:tc>
        <w:tc>
          <w:tcPr>
            <w:tcW w:w="2695" w:type="dxa"/>
            <w:vAlign w:val="center"/>
          </w:tcPr>
          <w:p>
            <w:pPr>
              <w:widowControl/>
              <w:adjustRightInd w:val="0"/>
              <w:snapToGrid w:val="0"/>
              <w:spacing w:line="240" w:lineRule="atLeast"/>
              <w:jc w:val="cente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w:t>
            </w: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政府食药安办</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区政府食药安委各成员单位</w:t>
            </w:r>
          </w:p>
          <w:p>
            <w:pPr>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294" w:hRule="atLeast"/>
          <w:jc w:val="center"/>
        </w:trPr>
        <w:tc>
          <w:tcPr>
            <w:tcW w:w="6198" w:type="dxa"/>
            <w:gridSpan w:val="2"/>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（93）群众食品安全满意度未达到80分。</w:t>
            </w:r>
          </w:p>
        </w:tc>
        <w:tc>
          <w:tcPr>
            <w:tcW w:w="2520" w:type="dxa"/>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委托第三方机构开展测评</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区政府食药安办</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区政府食药安委各成员单位</w:t>
            </w:r>
          </w:p>
          <w:p>
            <w:pPr>
              <w:widowControl/>
              <w:adjustRightInd w:val="0"/>
              <w:snapToGrid w:val="0"/>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876" w:type="dxa"/>
          <w:trHeight w:val="1199" w:hRule="atLeast"/>
          <w:jc w:val="center"/>
        </w:trPr>
        <w:tc>
          <w:tcPr>
            <w:tcW w:w="6198" w:type="dxa"/>
            <w:gridSpan w:val="2"/>
            <w:vAlign w:val="center"/>
          </w:tcPr>
          <w:p>
            <w:pPr>
              <w:spacing w:line="240" w:lineRule="atLeast"/>
              <w:jc w:val="left"/>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（94）食品评价性抽检合格率未达到98%。</w:t>
            </w:r>
          </w:p>
        </w:tc>
        <w:tc>
          <w:tcPr>
            <w:tcW w:w="2520" w:type="dxa"/>
            <w:vAlign w:val="center"/>
          </w:tcPr>
          <w:p>
            <w:pPr>
              <w:spacing w:line="240" w:lineRule="atLeast"/>
              <w:jc w:val="left"/>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根据相关部门掌握情况进行评价</w:t>
            </w:r>
          </w:p>
        </w:tc>
        <w:tc>
          <w:tcPr>
            <w:tcW w:w="2695" w:type="dxa"/>
            <w:vAlign w:val="center"/>
          </w:tcPr>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区市场监管局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区农业农村局</w:t>
            </w:r>
          </w:p>
          <w:p>
            <w:pPr>
              <w:spacing w:line="240" w:lineRule="atLeast"/>
              <w:jc w:val="cente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区发展改革局（</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粮食和物资储备局）</w:t>
            </w:r>
          </w:p>
        </w:tc>
        <w:tc>
          <w:tcPr>
            <w:tcW w:w="3752" w:type="dxa"/>
            <w:vAlign w:val="center"/>
          </w:tcPr>
          <w:p>
            <w:pPr>
              <w:widowControl/>
              <w:adjustRightInd w:val="0"/>
              <w:snapToGrid w:val="0"/>
              <w:spacing w:line="240" w:lineRule="atLeast"/>
              <w:jc w:val="left"/>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区政府食药安委各成员单位</w:t>
            </w:r>
          </w:p>
          <w:p>
            <w:pPr>
              <w:spacing w:line="240" w:lineRule="atLeast"/>
              <w:jc w:val="left"/>
              <w:rPr>
                <w:rFonts w:hint="eastAsia" w:ascii="Times New Roman" w:hAnsi="Times New Roman" w:eastAsia="仿宋_GB2312" w:cs="Times New Roman"/>
                <w:color w:val="0D0D0D" w:themeColor="text1" w:themeTint="F2"/>
                <w:kern w:val="2"/>
                <w:sz w:val="24"/>
                <w:szCs w:val="24"/>
                <w:u w:val="none"/>
                <w:lang w:val="en-US" w:eastAsia="zh-CN" w:bidi="ar-SA"/>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各乡（镇、街道）党委政府</w:t>
            </w:r>
          </w:p>
        </w:tc>
      </w:tr>
    </w:tbl>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黑体" w:hAnsi="黑体" w:eastAsia="黑体" w:cs="黑体"/>
          <w:color w:val="0D0D0D" w:themeColor="text1" w:themeTint="F2"/>
          <w:sz w:val="24"/>
          <w:u w:val="none"/>
          <w14:textFill>
            <w14:solidFill>
              <w14:schemeClr w14:val="tx1">
                <w14:lumMod w14:val="95000"/>
                <w14:lumOff w14:val="5000"/>
              </w14:schemeClr>
            </w14:solidFill>
          </w14:textFill>
        </w:rPr>
      </w:pPr>
      <w:r>
        <w:rPr>
          <w:rFonts w:hint="eastAsia" w:ascii="黑体" w:hAnsi="黑体" w:eastAsia="黑体" w:cs="黑体"/>
          <w:color w:val="0D0D0D" w:themeColor="text1" w:themeTint="F2"/>
          <w:sz w:val="24"/>
          <w:u w:val="none"/>
          <w14:textFill>
            <w14:solidFill>
              <w14:schemeClr w14:val="tx1">
                <w14:lumMod w14:val="95000"/>
                <w14:lumOff w14:val="5000"/>
              </w14:schemeClr>
            </w14:solidFill>
          </w14:textFill>
        </w:rPr>
        <w:t>备注：</w:t>
      </w:r>
    </w:p>
    <w:p>
      <w:pPr>
        <w:keepNext w:val="0"/>
        <w:keepLines w:val="0"/>
        <w:pageBreakBefore w:val="0"/>
        <w:widowControl w:val="0"/>
        <w:kinsoku/>
        <w:wordWrap/>
        <w:overflowPunct/>
        <w:topLinePunct w:val="0"/>
        <w:autoSpaceDE/>
        <w:autoSpaceDN/>
        <w:bidi w:val="0"/>
        <w:adjustRightInd/>
        <w:snapToGrid/>
        <w:spacing w:line="250" w:lineRule="exact"/>
        <w:ind w:firstLine="480" w:firstLineChars="200"/>
        <w:textAlignment w:val="auto"/>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1.国务院食品安全办组织制定《国家食品安全示范城市评价细则（2021版）》（以下简称《评价细则》），用于开展2021年国家食品安全示范城市的评价</w:t>
      </w:r>
      <w:r>
        <w:rPr>
          <w:rFonts w:hint="default"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验收和复审</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，包括但不限于《评价细则》所列评价内容。</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其中，需资料审查的评价内容，要严格按照中央关于解决形式主义突出问题为基层减负的有关要求，精简精准提供材料。</w:t>
      </w:r>
    </w:p>
    <w:p>
      <w:pPr>
        <w:keepNext w:val="0"/>
        <w:keepLines w:val="0"/>
        <w:pageBreakBefore w:val="0"/>
        <w:widowControl w:val="0"/>
        <w:kinsoku/>
        <w:wordWrap/>
        <w:overflowPunct/>
        <w:topLinePunct w:val="0"/>
        <w:autoSpaceDE/>
        <w:autoSpaceDN/>
        <w:bidi w:val="0"/>
        <w:adjustRightInd/>
        <w:snapToGrid/>
        <w:spacing w:line="250" w:lineRule="exact"/>
        <w:ind w:firstLine="480" w:firstLineChars="200"/>
        <w:textAlignment w:val="auto"/>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2.《评价细则》所称食品安全包</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含</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食用农产品、食品添加剂和食品相关产品质量安全；所称食品安全监管包含食品生产、食品经营、食品抽检和执法稽查等相关工作。</w:t>
      </w:r>
    </w:p>
    <w:p>
      <w:pPr>
        <w:keepNext w:val="0"/>
        <w:keepLines w:val="0"/>
        <w:pageBreakBefore w:val="0"/>
        <w:widowControl w:val="0"/>
        <w:kinsoku/>
        <w:wordWrap/>
        <w:overflowPunct/>
        <w:topLinePunct w:val="0"/>
        <w:autoSpaceDE/>
        <w:autoSpaceDN/>
        <w:bidi w:val="0"/>
        <w:adjustRightInd/>
        <w:snapToGrid/>
        <w:spacing w:line="250" w:lineRule="exact"/>
        <w:ind w:firstLine="480" w:firstLineChars="200"/>
        <w:textAlignment w:val="auto"/>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3.《评价细则》中涉及百分比的，以上包括本数，以下不包括本数。</w:t>
      </w:r>
    </w:p>
    <w:p>
      <w:pPr>
        <w:keepNext w:val="0"/>
        <w:keepLines w:val="0"/>
        <w:pageBreakBefore w:val="0"/>
        <w:widowControl w:val="0"/>
        <w:kinsoku/>
        <w:wordWrap/>
        <w:overflowPunct/>
        <w:topLinePunct w:val="0"/>
        <w:autoSpaceDE/>
        <w:autoSpaceDN/>
        <w:bidi w:val="0"/>
        <w:adjustRightInd/>
        <w:snapToGrid/>
        <w:spacing w:line="250" w:lineRule="exact"/>
        <w:ind w:firstLine="480" w:firstLineChars="200"/>
        <w:textAlignment w:val="auto"/>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4.规模以上企业和单位：按照统计学口径，目前指年主营业务收入在2000万元及以上的食品生产企业（单位），年销售额在2000万及以上的食品经营企业（单位）。</w:t>
      </w:r>
    </w:p>
    <w:p>
      <w:pPr>
        <w:keepNext w:val="0"/>
        <w:keepLines w:val="0"/>
        <w:pageBreakBefore w:val="0"/>
        <w:widowControl w:val="0"/>
        <w:kinsoku/>
        <w:wordWrap/>
        <w:overflowPunct/>
        <w:topLinePunct w:val="0"/>
        <w:autoSpaceDE/>
        <w:autoSpaceDN/>
        <w:bidi w:val="0"/>
        <w:adjustRightInd/>
        <w:snapToGrid/>
        <w:spacing w:line="250" w:lineRule="exact"/>
        <w:ind w:firstLine="480" w:firstLineChars="200"/>
        <w:textAlignment w:val="auto"/>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大型食品生产企业：按照统计学口径，目前指年主营业务收入在4亿元</w:t>
      </w:r>
      <w:r>
        <w:rPr>
          <w:rFonts w:hint="eastAsia" w:ascii="Times New Roman" w:hAnsi="Times New Roman" w:eastAsia="仿宋_GB2312" w:cs="Times New Roman"/>
          <w:color w:val="0D0D0D" w:themeColor="text1" w:themeTint="F2"/>
          <w:sz w:val="24"/>
          <w:u w:val="none"/>
          <w:lang w:eastAsia="zh-CN"/>
          <w14:textFill>
            <w14:solidFill>
              <w14:schemeClr w14:val="tx1">
                <w14:lumMod w14:val="95000"/>
                <w14:lumOff w14:val="5000"/>
              </w14:schemeClr>
            </w14:solidFill>
          </w14:textFill>
        </w:rPr>
        <w:t>及</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以上的食品生产企业（单位）。</w:t>
      </w:r>
    </w:p>
    <w:p>
      <w:pPr>
        <w:keepNext w:val="0"/>
        <w:keepLines w:val="0"/>
        <w:pageBreakBefore w:val="0"/>
        <w:widowControl w:val="0"/>
        <w:kinsoku/>
        <w:wordWrap/>
        <w:overflowPunct/>
        <w:topLinePunct w:val="0"/>
        <w:autoSpaceDE/>
        <w:autoSpaceDN/>
        <w:bidi w:val="0"/>
        <w:adjustRightInd/>
        <w:snapToGrid/>
        <w:spacing w:line="250" w:lineRule="exact"/>
        <w:ind w:firstLine="480" w:firstLineChars="200"/>
        <w:textAlignment w:val="auto"/>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u w:val="none"/>
          <w:lang w:val="en-US" w:eastAsia="zh-CN"/>
          <w14:textFill>
            <w14:solidFill>
              <w14:schemeClr w14:val="tx1">
                <w14:lumMod w14:val="95000"/>
                <w14:lumOff w14:val="5000"/>
              </w14:schemeClr>
            </w14:solidFill>
          </w14:textFill>
        </w:rPr>
        <w:t>6</w:t>
      </w:r>
      <w:r>
        <w:rPr>
          <w:rFonts w:hint="default" w:ascii="Times New Roman" w:hAnsi="Times New Roman" w:eastAsia="仿宋_GB2312" w:cs="Times New Roman"/>
          <w:color w:val="0D0D0D" w:themeColor="text1" w:themeTint="F2"/>
          <w:sz w:val="24"/>
          <w:u w:val="none"/>
          <w14:textFill>
            <w14:solidFill>
              <w14:schemeClr w14:val="tx1">
                <w14:lumMod w14:val="95000"/>
                <w14:lumOff w14:val="5000"/>
              </w14:schemeClr>
            </w14:solidFill>
          </w14:textFill>
        </w:rPr>
        <w:t>.食品安全监管专业化“专业”统计口径：食品科学与工程、农产品贮藏与加工、食品工艺、烹饪与营养、食品质量与安全、食品营养和检验（检测）、乳品工程、粮食工程、酿酒工程、葡萄与葡萄酒工程、食品加工技术、食品贮运与营销、粮食、油脂及植物蛋白工程、水产品加工及贮藏工程、化学类、材料类、园林类、畜牧类、预防医学、劳动卫生、环境卫生、卫生检验、法律、药学类、生物工程类等，或从事食品安全监管工作5年以上。</w:t>
      </w:r>
    </w:p>
    <w:p>
      <w:pPr>
        <w:pStyle w:val="6"/>
        <w:keepNext w:val="0"/>
        <w:keepLines w:val="0"/>
        <w:widowControl w:val="0"/>
        <w:shd w:val="clear" w:color="auto" w:fill="auto"/>
        <w:bidi w:val="0"/>
        <w:spacing w:before="0" w:after="0" w:line="564" w:lineRule="exact"/>
        <w:ind w:left="3514" w:leftChars="1064" w:right="0" w:hanging="1280" w:hangingChars="400"/>
        <w:jc w:val="left"/>
        <w:rPr>
          <w:rFonts w:hint="default" w:ascii="仿宋_GB2312" w:hAnsi="仿宋_GB2312" w:eastAsia="仿宋_GB2312" w:cs="仿宋_GB2312"/>
          <w:color w:val="0D0D0D" w:themeColor="text1" w:themeTint="F2"/>
          <w:spacing w:val="0"/>
          <w:w w:val="100"/>
          <w:position w:val="0"/>
          <w:sz w:val="32"/>
          <w:szCs w:val="32"/>
          <w:u w:val="none"/>
          <w:lang w:val="en-US" w:eastAsia="zh-CN"/>
          <w14:textFill>
            <w14:solidFill>
              <w14:schemeClr w14:val="tx1">
                <w14:lumMod w14:val="95000"/>
                <w14:lumOff w14:val="5000"/>
              </w14:schemeClr>
            </w14:solidFill>
          </w14:textFill>
        </w:rPr>
      </w:pPr>
    </w:p>
    <w:p/>
    <w:sectPr>
      <w:pgSz w:w="16838" w:h="11906" w:orient="landscape"/>
      <w:pgMar w:top="1588" w:right="1587" w:bottom="1474" w:left="181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TNkZGM4OGIyOGM4ZWRiZDFkYzI0NjY0ZmNiMzEifQ=="/>
  </w:docVars>
  <w:rsids>
    <w:rsidRoot w:val="00000000"/>
    <w:rsid w:val="4C24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widowControl w:val="0"/>
      <w:shd w:val="clear" w:color="auto" w:fill="auto"/>
      <w:spacing w:line="425" w:lineRule="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2022-06-14T09:23:21Z</dcterms:created>
  <dc:creator>Administrator</dc:creator>
  <cp:lastModifiedBy>Administrator</cp:lastModifiedBy>
  <dcterms:modified xsi:type="dcterms:W3CDTF">2022-06-14T09:23:32Z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C39C5F519D004F1A898AFC025764A4B5</vt:lpwstr>
  </property>
</Properties>
</file>