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97" w:line="600" w:lineRule="exact"/>
        <w:textAlignment w:val="auto"/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 w:bidi="ar-SA"/>
        </w:rPr>
        <w:t xml:space="preserve">附件  </w:t>
      </w:r>
    </w:p>
    <w:p>
      <w:pPr>
        <w:pStyle w:val="2"/>
        <w:keepNext w:val="0"/>
        <w:keepLines w:val="0"/>
        <w:pageBreakBefore w:val="0"/>
        <w:widowControl w:val="0"/>
        <w:ind w:left="0" w:leftChars="0" w:firstLine="0"/>
        <w:jc w:val="center"/>
        <w:rPr>
          <w:rFonts w:hint="eastAsia"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事项责任分解表</w:t>
      </w:r>
    </w:p>
    <w:tbl>
      <w:tblPr>
        <w:tblStyle w:val="11"/>
        <w:tblW w:w="12720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135"/>
        <w:gridCol w:w="2486"/>
        <w:gridCol w:w="2714"/>
        <w:gridCol w:w="4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事项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分项事项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牵头部门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科学谋划储备项目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综合考量项目必要性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和可行性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贵阳贵安各行业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主管部门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建立谋划前期联动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预审机制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市发展改革委、贵安新区经济发展局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贵阳贵安各行业主管部门、市自然资源和规划局、市林业局，贵安新区城乡建设局，</w:t>
            </w:r>
            <w:r>
              <w:rPr>
                <w:rFonts w:hint="eastAsia" w:ascii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各区（市、县、开发区）政府（管委会）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严格履行决策评估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坚持“先评估、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后决策”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市发展改革委、贵安新区经济发展局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市财政局、市自然资源和规划局，贵阳贵安各行业主管部门，贵安新区城乡建设局、财政金融工作局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加快前期手续办理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高效开展项目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前期工作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贵阳贵安各行业主管部门，市管企业，贵安新区发展集团、产控集团、综保公司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发展改革委、市交委、市水务局、市农业农村局、贵安新区经济发展局等审批部门，市国资委、市财政局、市自然资源和规划局、市生态环境局、市住房和城乡建设局，贵安新区财政金融工作局、城乡建设局、生态环境局，</w:t>
            </w:r>
            <w:r>
              <w:rPr>
                <w:rFonts w:hint="eastAsia" w:ascii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各区（市、县、开发区）政府（管委会）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强化设计和概算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管理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强化现场勘察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市发展改革委、市交委、市水务局、市农业农村局、贵安新区经济发展局等审批部门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市财政局，贵阳贵安各行业主管部门，市管企业，贵安新区财政金融工作局、发展集团、产控集团、综保公司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建立项目初步设计优化会审机制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市发展改革委、市交委、市水务局、市农业农村局、贵安新区经济发展局等审批部门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市财政局、市住房和城乡建设局，贵阳贵安各行业主管部门，市管企业，贵安新区财政金融工作局、城乡建设局、发展集团、产控集团、综保公司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强化概算管理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市发展改革委、市交委、市水务局、市农业农村局、贵安新区经济发展局等审批部门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市财政局、市住房和城乡建设局，贵阳贵安各行业主管部门，市管企业，贵安新区财政金融工作局、城乡建设局、发展集团、产控集团、综保公司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优化施工图纸审查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科学设计施工图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----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贵阳贵安各行业主管部门，市管企业，贵安新区发展集团、产控集团、综保公司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严格规范施工图审查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----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市住房和城乡建设局、市交委、市水务局、市农业农村局、贵安新区城乡建设局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深化项目预算审查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优化预算编制基础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市财政局、贵安新区财政金融工作局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贵阳贵安各行业主管部门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强化预算审查结论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运用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市财政局、贵安新区财政金融工作局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贵阳贵安各行业主管部门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加强招标投标管理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合理选择招标方式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----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贵阳贵安各行业主管部门，市管企业，贵安新区发展集团、产控集团、综保公司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建立招标文件联合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论证机制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市发展改革委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市交委、市水务局、市农业农村局、市住房和城乡建设局、市公共资源交易中心、市管企业，贵阳贵安各行业主管部门，贵安新区经济发展局、城乡建设局、发展集团、产控集团、综保公司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加强合同履约监管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依法依规签订合同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贵阳贵安行政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监督部门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市公共资源交易中心、市人力资源和社会保障局，市管企业，贵安新区发展集团、产控集团、综保公司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强化合同履约监管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贵阳贵安行政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监督部门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市人力资源和社会保障局，市管企业，贵安新区发展集团、产控集团、综保公司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规范施工组织管理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实行项目法人责任制</w:t>
            </w:r>
          </w:p>
        </w:tc>
        <w:tc>
          <w:tcPr>
            <w:tcW w:w="27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----</w:t>
            </w:r>
          </w:p>
        </w:tc>
        <w:tc>
          <w:tcPr>
            <w:tcW w:w="45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市管企业，贵阳贵安各行业主管部门，贵安新区发展集团、产控集团、综保公司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明确代建单位职责</w:t>
            </w:r>
          </w:p>
        </w:tc>
        <w:tc>
          <w:tcPr>
            <w:tcW w:w="2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  <w:tc>
          <w:tcPr>
            <w:tcW w:w="45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充分发挥监理作用</w:t>
            </w:r>
          </w:p>
        </w:tc>
        <w:tc>
          <w:tcPr>
            <w:tcW w:w="2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  <w:tc>
          <w:tcPr>
            <w:tcW w:w="45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健全跟踪审计制度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强化跟踪审计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监督作用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----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市发展改革委、市财政局，贵阳贵安各行业主管部门，市管企业，贵安新区经济发展局、财政金融工作局、发展集团、产控集团、综保公司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履行财务决算审查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规范财务决算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审查程序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市财政局、贵安新区财政金融工作局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贵阳贵安各行业主管部门，市管企业，贵安新区发展集团、产控集团、综保公司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推进竣工验收和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投转固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及时组织开展竣工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验收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市发展改革委、市住房和城乡建设局、市水务局、市农业农村局、市交委、贵安新区经济发展局等审批部门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市财政局、市不动产登记中心，贵阳贵安各行业主管部门，市管企业，贵安新区经济发展局、财政金融工作局、城乡建设局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全面推进投转固办理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市发展改革委、贵安新区经济发展局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市住房和城乡建设局、市水务局、市农业农村局、市交委、市财政局、市不动产登记中心，贵阳贵安各行业主管部门，贵安新区经济发展局、财政金融工作局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健全项目绩效评价及资金监管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实行全流程绩效管理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市发展改革委、市财政局，贵安新区经济发展局、财政金融工作局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贵阳贵安各行业主管部门，市管企业，贵安新区发展集团、产控集团、综保公司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2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强化保障监管机制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健全组织保障机制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市发展改革委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市住房和城乡建设局、市财政局，贵阳贵安各行业主管部门，贵安新区经济发展局、财政金融工作局、城乡建设局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搭建配套政策体系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市发展改革委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市财政局、市住房和城乡建设局，贵阳贵安各行业主管部门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细化责任追究制度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----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市发展改革委、市财政局，贵阳贵安各行业主管部门，市管企业，贵安新区经济发展局、财政金融工作局、发展集团、产控集团、综保公司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</w:pPr>
          </w:p>
        </w:tc>
        <w:tc>
          <w:tcPr>
            <w:tcW w:w="2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探索创新管理机制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市发展改革委、市财政局，贵安新区经济发展局、财政金融工作局</w:t>
            </w:r>
          </w:p>
        </w:tc>
        <w:tc>
          <w:tcPr>
            <w:tcW w:w="4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----</w:t>
            </w:r>
          </w:p>
        </w:tc>
      </w:tr>
    </w:tbl>
    <w:p>
      <w:pPr>
        <w:adjustRightInd w:val="0"/>
        <w:snapToGrid w:val="0"/>
        <w:spacing w:line="600" w:lineRule="exact"/>
        <w:ind w:firstLine="632" w:firstLineChars="200"/>
        <w:rPr>
          <w:rFonts w:hint="eastAsia"/>
          <w:color w:val="auto"/>
          <w:szCs w:val="32"/>
          <w:highlight w:val="none"/>
          <w:lang w:val="en-US" w:eastAsia="zh-CN"/>
        </w:rPr>
      </w:pPr>
    </w:p>
    <w:sectPr>
      <w:footerReference r:id="rId3" w:type="default"/>
      <w:pgSz w:w="16840" w:h="11907" w:orient="landscape"/>
      <w:pgMar w:top="1587" w:right="2098" w:bottom="1474" w:left="1985" w:header="1814" w:footer="1587" w:gutter="0"/>
      <w:pgNumType w:start="11"/>
      <w:cols w:space="720" w:num="1"/>
      <w:docGrid w:type="linesAndChars" w:linePitch="589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1737" w:wrap="around" w:vAnchor="text" w:hAnchor="margin" w:xAlign="outside" w:y="1"/>
      <w:jc w:val="center"/>
      <w:rPr>
        <w:rStyle w:val="13"/>
        <w:sz w:val="28"/>
        <w:szCs w:val="28"/>
      </w:rPr>
    </w:pPr>
    <w:r>
      <w:rPr>
        <w:rStyle w:val="13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3"/>
        <w:rFonts w:hint="eastAsia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TZjNzMwNzMxZWU1MmE3ZjkyZDcxZGJiY2Q4MTEifQ=="/>
  </w:docVars>
  <w:rsids>
    <w:rsidRoot w:val="00172A27"/>
    <w:rsid w:val="0AB907F3"/>
    <w:rsid w:val="47C366DA"/>
    <w:rsid w:val="65187105"/>
    <w:rsid w:val="6F272C25"/>
    <w:rsid w:val="EDD3B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200" w:leftChars="200"/>
    </w:pPr>
    <w:rPr>
      <w:rFonts w:ascii="等线" w:hAnsi="等线" w:cs="等线"/>
      <w:lang w:bidi="ar-SA"/>
    </w:rPr>
  </w:style>
  <w:style w:type="paragraph" w:styleId="6">
    <w:name w:val="Body Text"/>
    <w:basedOn w:val="1"/>
    <w:uiPriority w:val="0"/>
    <w:pPr>
      <w:spacing w:line="660" w:lineRule="exact"/>
      <w:jc w:val="center"/>
    </w:pPr>
    <w:rPr>
      <w:rFonts w:eastAsia="黑体"/>
      <w:spacing w:val="-32"/>
      <w:sz w:val="44"/>
    </w:rPr>
  </w:style>
  <w:style w:type="paragraph" w:styleId="7">
    <w:name w:val="Body Text Indent"/>
    <w:basedOn w:val="1"/>
    <w:uiPriority w:val="0"/>
    <w:pPr>
      <w:spacing w:after="120"/>
      <w:ind w:left="200" w:leftChars="200"/>
    </w:p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gt</Company>
  <TotalTime>38</TotalTime>
  <ScaleCrop>false</ScaleCrop>
  <LinksUpToDate>false</LinksUpToDate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2021-06-22T05:18:00Z</dcterms:created>
  <dc:creator>LSK</dc:creator>
  <dc:description>Shankar's Birthday falls on 25th July.  Don't Forget to wish him</dc:description>
  <cp:keywords>Birthday</cp:keywords>
  <cp:lastModifiedBy>ysgz</cp:lastModifiedBy>
  <cp:lastPrinted>2023-11-20T17:16:00Z</cp:lastPrinted>
  <dcterms:modified xsi:type="dcterms:W3CDTF">2024-01-04T11:13:43Z</dcterms:modified>
  <dc:subject>Birthday </dc:subject>
  <dc:title>Are You suprised ?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076D2919A6F14585BB3749B68D12CE42_12</vt:lpwstr>
  </property>
</Properties>
</file>