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花溪区2023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年度供电可靠性指标管制计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0" w:hanging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（试行）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为持续提升贵阳市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花溪区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供电可靠性及服务水平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助力优化电力营商环境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在对标国内先进城市经验做法的基础上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基于供电可靠性系统平均停电时间指标(SAID)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特制定我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供电可靠性指标管制计划。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一、供电可靠性管制指标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本管制计划涉及的供电可靠性管制指标主要为系统平均停电时间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指标以国家能源局审核、确认和发布的年度全口径用户平均停电时间(以下简称SAIDl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单位:小时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户)为准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统计标准按照国家能源局发布的《供电系统供电可靠性评价规程第1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:通用要求(DL/T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.1—2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)》(以下简称DL/T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.1—2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统计口径与国家能源局发布口径一致。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指标定义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系统平均停电时间(SAIDI)为供电系统用户在统计期内的平均停电小时数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计算方法如下: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SAIDI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=</w:t>
      </w:r>
      <m:oMath>
        <m:r>
          <m:rPr>
            <m:sty m:val="p"/>
          </m:rPr>
          <w:rPr>
            <w:rFonts w:hint="default" w:ascii="Cambria Math" w:hAnsi="Cambria Math" w:eastAsia="仿宋_GB2312" w:cs="Times New Roman"/>
            <w:sz w:val="36"/>
            <w:szCs w:val="36"/>
            <w:lang w:val="en-US" w:eastAsia="zh-CN"/>
          </w:rPr>
          <m:t xml:space="preserve">  </m:t>
        </m:r>
        <m:f>
          <m:fPr>
            <m:ctrlPr>
              <w:rPr>
                <w:rFonts w:hint="default" w:ascii="Cambria Math" w:hAnsi="Cambria Math" w:eastAsia="仿宋_GB2312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_GB2312" w:cs="Times New Roman"/>
                <w:sz w:val="36"/>
                <w:szCs w:val="36"/>
                <w:lang w:val="en-US" w:eastAsia="zh-CN"/>
              </w:rPr>
              <m:t xml:space="preserve"> ∑（每次停电时间 × 每次停电用户数）</m:t>
            </m:r>
            <m:ctrlPr>
              <w:rPr>
                <w:rFonts w:hint="default" w:ascii="Cambria Math" w:hAnsi="Cambria Math" w:eastAsia="仿宋_GB2312" w:cs="Times New Roman"/>
                <w:sz w:val="36"/>
                <w:szCs w:val="36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_GB2312" w:cs="Times New Roman"/>
                <w:sz w:val="36"/>
                <w:szCs w:val="36"/>
                <w:lang w:val="en-US" w:eastAsia="zh-CN"/>
              </w:rPr>
              <m:t>总用户数</m:t>
            </m:r>
            <m:ctrlPr>
              <w:rPr>
                <w:rFonts w:hint="default" w:ascii="Cambria Math" w:hAnsi="Cambria Math" w:eastAsia="仿宋_GB2312" w:cs="Times New Roman"/>
                <w:sz w:val="36"/>
                <w:szCs w:val="36"/>
              </w:rPr>
            </m:ctrlPr>
          </m:den>
        </m:f>
      </m:oMath>
      <w:r>
        <w:rPr>
          <w:rFonts w:hint="default" w:ascii="Times New Roman" w:hAnsi="Times New Roman" w:eastAsia="仿宋_GB2312" w:cs="Times New Roman"/>
          <w:i w:val="0"/>
          <w:sz w:val="32"/>
          <w:szCs w:val="32"/>
          <w:lang w:val="en-US" w:eastAsia="zh-CN"/>
        </w:rPr>
        <w:t xml:space="preserve"> × 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hanging="640" w:hangingChars="200"/>
        <w:textAlignment w:val="auto"/>
        <w:rPr>
          <w:rFonts w:hint="default" w:ascii="Times New Roman" w:hAnsi="Times New Roman" w:eastAsia="仿宋_GB2312" w:cs="Times New Roman"/>
          <w:i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sz w:val="32"/>
          <w:szCs w:val="32"/>
          <w:lang w:val="en-US" w:eastAsia="zh-CN"/>
        </w:rPr>
        <w:t>统计期时间按照年度总小时数计算。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管制周期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年12月31日贵阳市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花溪区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供电可靠性水平落实管制。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免于计算情形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在计算系统平均停电时间指标时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以下情况导致的供电中断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于计算在内: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1.中断持续小于3分钟;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2.用户提出或用户内部原因引发的供电中断事件;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3.该供电中断事件经政府监管机构认定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符合DL/T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</w:t>
      </w:r>
      <w:r>
        <w:rPr>
          <w:rFonts w:hint="default" w:ascii="Times New Roman" w:hAnsi="Times New Roman" w:eastAsia="仿宋_GB2312" w:cs="Times New Roman"/>
          <w:sz w:val="32"/>
          <w:szCs w:val="32"/>
        </w:rPr>
        <w:t>EEE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12标准内的定义的“重大停电日”要求。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该供电中断是配合市政施工。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指标认定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年度SAIDI值的认定以国家能源局审核、确认和发布的年度用户平均停电时间(全口径)相关证明材料为准。</w:t>
      </w:r>
    </w:p>
    <w:p>
      <w:pPr>
        <w:numPr>
          <w:ilvl w:val="0"/>
          <w:numId w:val="1"/>
        </w:numPr>
        <w:ind w:left="638" w:leftChars="304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奖励赔偿标准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标准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当年度SAIDI值小于等于1小时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以表扬信、通报表彰、媒体公告等方式给予贵阳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花溪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供电局奖励。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赔偿标准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花溪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供电局根据年度SAIDI值给予赔偿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赔偿资金按规定上缴贵阳市级财政。赔偿标准如下: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4488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4488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年度用户平均停电时间(小时)</w:t>
            </w:r>
          </w:p>
        </w:tc>
        <w:tc>
          <w:tcPr>
            <w:tcW w:w="26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赔偿金额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88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.5&lt;SAIDI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≤8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.5</w:t>
            </w:r>
          </w:p>
        </w:tc>
        <w:tc>
          <w:tcPr>
            <w:tcW w:w="26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88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.5&lt;SAIDI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9.5</w:t>
            </w:r>
          </w:p>
        </w:tc>
        <w:tc>
          <w:tcPr>
            <w:tcW w:w="26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88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9.5&lt;SAIDI</w:t>
            </w:r>
          </w:p>
        </w:tc>
        <w:tc>
          <w:tcPr>
            <w:tcW w:w="26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15万元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ind w:left="638" w:leftChars="304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保障措施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为配合提高贵阳市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花溪区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供电可靠性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不断提升供电服务水平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花溪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供电局要采取有效措施确保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努力打造国内领先电力营商环境。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1.对标国内领先标准和水平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明确优质供电服务承诺和保障措施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并严格执行。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2.加强智能电网建设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不断提高电网运行管理水平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提升城市供电可靠性。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3.大力推进不停电作业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扩大不停电作业范围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拓展不停电作业内容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按照“计划停电作业时户、故障停电稳步下降”的工作理念提升计划停电和故障停电管控水平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降低年度用户平均停电时间和停电次数。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4.深化“互联网+”服务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推进客户办电“一次都不跑”业务。将供电服务融入政务服务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推进行政服务中心“水电气”联办业务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经一部提升客户获得电力便利度。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5.加强政企联动、数据互通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优化内部接电工作流程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加强时限管控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不断简化客户斑点环节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持续压减客户电力接入时间。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.开展综合能源服务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鼓励为客户提供综合能源解决方案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进一步减低客户用电成本。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.严格执行政府制定的电价和服务政策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及时线上、线下公开电价、服务标准提升供电服务透明度。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1B7F0-8FC7-402A-8DDA-457C461B4C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293E0E-B37D-4A78-BEF6-3C38CC57FF0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70D5A6E-E526-40FF-B7EB-6E08593A9AF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43381A0-8F07-45A0-80F9-05FDC665FA9C}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  <w:embedRegular r:id="rId5" w:fontKey="{D5CB6FB6-736D-41BB-8845-F84F186500F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DAE92"/>
    <w:multiLevelType w:val="singleLevel"/>
    <w:tmpl w:val="1E3DAE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IxZTllNGNiNTc4YTAyYTYwMzY3NWQ0YmJlMWEifQ=="/>
  </w:docVars>
  <w:rsids>
    <w:rsidRoot w:val="31044A1E"/>
    <w:rsid w:val="01BC4F97"/>
    <w:rsid w:val="0F126E88"/>
    <w:rsid w:val="0F4C0DD3"/>
    <w:rsid w:val="0F77606B"/>
    <w:rsid w:val="0FFE04D9"/>
    <w:rsid w:val="148D1274"/>
    <w:rsid w:val="20442532"/>
    <w:rsid w:val="20F0470A"/>
    <w:rsid w:val="224A70B3"/>
    <w:rsid w:val="23031458"/>
    <w:rsid w:val="24C24143"/>
    <w:rsid w:val="24E41FDD"/>
    <w:rsid w:val="266C6D5D"/>
    <w:rsid w:val="269D1368"/>
    <w:rsid w:val="2C7C5968"/>
    <w:rsid w:val="2D3A6C97"/>
    <w:rsid w:val="31044A1E"/>
    <w:rsid w:val="3BD44197"/>
    <w:rsid w:val="43AB6612"/>
    <w:rsid w:val="447E4FEB"/>
    <w:rsid w:val="459C698C"/>
    <w:rsid w:val="4923539E"/>
    <w:rsid w:val="49E67CEE"/>
    <w:rsid w:val="51E15555"/>
    <w:rsid w:val="51EE1017"/>
    <w:rsid w:val="54181E8F"/>
    <w:rsid w:val="57BB5708"/>
    <w:rsid w:val="58D7284D"/>
    <w:rsid w:val="5E586FC4"/>
    <w:rsid w:val="62853235"/>
    <w:rsid w:val="63BD0B1B"/>
    <w:rsid w:val="66EA51A2"/>
    <w:rsid w:val="70CA2E71"/>
    <w:rsid w:val="78E70649"/>
    <w:rsid w:val="79214247"/>
    <w:rsid w:val="7F54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/>
    </w:pPr>
    <w:rPr>
      <w:rFonts w:ascii="仿宋_GB2312" w:hAnsi="Calibri" w:eastAsia="仿宋_GB2312" w:cs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ind w:left="1263" w:leftChars="101" w:hanging="944" w:hangingChars="299"/>
    </w:pPr>
    <w:rPr>
      <w:rFonts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1162</Words>
  <Characters>1293</Characters>
  <Lines>0</Lines>
  <Paragraphs>0</Paragraphs>
  <TotalTime>2</TotalTime>
  <ScaleCrop>false</ScaleCrop>
  <LinksUpToDate>false</LinksUpToDate>
  <CharactersWithSpaces>1374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2022-11-02T10:26:00Z</dcterms:created>
  <dc:creator>花溪局文书</dc:creator>
  <cp:lastModifiedBy>Administrator</cp:lastModifiedBy>
  <cp:lastPrinted>2023-09-08T00:38:00Z</cp:lastPrinted>
  <dcterms:modified xsi:type="dcterms:W3CDTF">2023-10-30T08:01:25Z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95142335B8244D02813406C6BFBA8192_13</vt:lpwstr>
  </property>
</Properties>
</file>