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bookmarkStart w:id="0" w:name="文件标题"/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省财政厅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省农业农村厅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关于下达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2023年</w:t>
      </w:r>
      <w:r>
        <w:rPr>
          <w:rFonts w:ascii="方正小标宋简体" w:hAnsi="宋体" w:eastAsia="方正小标宋简体"/>
          <w:sz w:val="44"/>
          <w:szCs w:val="44"/>
        </w:rPr>
        <w:t>中央财政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实际种粮农民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一次性补贴</w:t>
      </w:r>
      <w:r>
        <w:rPr>
          <w:rFonts w:ascii="方正小标宋简体" w:hAnsi="宋体" w:eastAsia="方正小标宋简体"/>
          <w:sz w:val="44"/>
          <w:szCs w:val="44"/>
        </w:rPr>
        <w:t>资金的通知</w:t>
      </w:r>
      <w:bookmarkEnd w:id="0"/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各市（州）财政局、农业农村局，相关县（区、市）财政局、农业农村局：</w:t>
      </w:r>
    </w:p>
    <w:p>
      <w:pPr>
        <w:spacing w:line="700" w:lineRule="exact"/>
        <w:ind w:firstLine="62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财政部关于下达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实际种粮农民一次性补贴资金预算的通知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》（财农〔20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实际种粮农民一次性补贴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万元（详见附件）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列入体制结算—应急救灾和农资补贴资金，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收入列20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政府收支分类科目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1100208结算补助收入“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，支出列“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2130122农业生产发展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”。为保证资金到账的及时性和可调度性，省财政厅直接对</w:t>
      </w:r>
      <w:r>
        <w:rPr>
          <w:rFonts w:hint="eastAsia" w:ascii="仿宋_GB2312" w:hAnsi="仿宋_GB2312" w:eastAsia="仿宋_GB2312" w:cs="仿宋_GB2312"/>
          <w:sz w:val="32"/>
          <w:szCs w:val="32"/>
        </w:rPr>
        <w:t>省直管县办理资金调度，非省直管县资金调度由市州据此文件办理，不需转发本文。现就有关事项通知如下。</w:t>
      </w:r>
    </w:p>
    <w:p>
      <w:pPr>
        <w:spacing w:line="60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一、按照财政部、农业农村部《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关于修订印发农业相关转移支付资金管理办法的通知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》（财农〔20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号）要求，抓紧做好资金拨付和项目组织实施等工作，加强资金监管，规范资金使用行为。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资金按规定通过粮食风险基金专户下达，各地要与当地中国农业发展银行分支机构做好衔接，及时拨付资金，不误农时，确保在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5月底将补贴发放到农民手中。</w:t>
      </w:r>
    </w:p>
    <w:p>
      <w:pPr>
        <w:spacing w:line="6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次一次性补贴资金发放对象为实际种粮农民，具体包括利用自有承包地种粮的农民，以及流转土地种粮的大户、家庭农村、农民合作社、农业企业等新型农业经营主体。对于开展粮食耕种收全程社会化服务的个人和组织，可根据服务双方合同约定，由各地结合实际确定补贴发放对象，原则上应补给承担农资价格上涨成本的生产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对于流转土地种粮的个人和组织，根据签订的流转合同（协议），确定补贴发放对象。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各地应结合省级分配下达的一次性补贴资金额度、实际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播种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面积等情况综合确定补贴标准，原则上县域内补贴标准应统一。补贴依据为水稻、小麦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、玉米和大豆等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粮食作物实际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播种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面积。</w:t>
      </w:r>
    </w:p>
    <w:p>
      <w:pPr>
        <w:spacing w:line="6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各地要按照省农业农村厅、省财政厅印发的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年实际种粮农民一次性补贴资金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实施方案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要求，精准识别实际种粮农民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，加强对补贴面积的核实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精准化、规范化开展实际种粮农民一次性补贴资金发放工作。依法依规公开补贴资金发放信息，采取“一卡（折）通”直接发放补贴等方式，及时将一次性补贴资金发放到实际种粮农民手中，让实际种粮农民真正受益。</w:t>
      </w:r>
    </w:p>
    <w:p>
      <w:pPr>
        <w:spacing w:line="640" w:lineRule="exact"/>
        <w:ind w:left="1550" w:leftChars="304" w:hanging="936" w:hanging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862" w:leftChars="304" w:hanging="1248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附件：1.2023年中央财政实际种粮农民一次性补贴资金安排情况表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847" w:leftChars="760" w:hanging="312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2.2023年中央财政实际种粮农民一次性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资金绩效目标分解表</w:t>
      </w:r>
    </w:p>
    <w:p>
      <w:pPr>
        <w:spacing w:line="590" w:lineRule="exact"/>
        <w:ind w:right="0" w:rightChars="0" w:firstLine="624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4" w:firstLineChars="200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贵州省财政厅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 xml:space="preserve">                   贵州省农业农村厅</w:t>
      </w:r>
    </w:p>
    <w:p>
      <w:pPr>
        <w:spacing w:line="590" w:lineRule="exact"/>
        <w:ind w:right="0" w:rightChars="0" w:firstLine="5616" w:firstLineChars="1800"/>
        <w:jc w:val="both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Times New Roman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Times New Roman"/>
          <w:sz w:val="32"/>
          <w:szCs w:val="32"/>
        </w:rPr>
        <w:t>日</w:t>
      </w:r>
    </w:p>
    <w:p>
      <w:pPr>
        <w:spacing w:line="590" w:lineRule="exact"/>
        <w:ind w:right="0" w:rightChars="0" w:firstLine="624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22"/>
          <w:lang w:eastAsia="zh-CN"/>
        </w:rPr>
      </w:pPr>
    </w:p>
    <w:p>
      <w:pPr>
        <w:spacing w:line="700" w:lineRule="exact"/>
        <w:ind w:left="1550" w:leftChars="304" w:hanging="936" w:hanging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871" w:right="1644" w:bottom="1701" w:left="1644" w:header="851" w:footer="992" w:gutter="0"/>
      <w:cols w:space="425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Theme="minorEastAsia" w:hAnsiTheme="minorEastAsia" w:eastAsiaTheme="minorEastAsia" w:cstheme="minorEastAsia"/>
        <w:sz w:val="28"/>
        <w:szCs w:val="28"/>
      </w:rPr>
    </w:pP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instrText xml:space="preserve"> PAGE </w:instrText>
    </w: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6"/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D"/>
    <w:rsid w:val="000D46F4"/>
    <w:rsid w:val="00550734"/>
    <w:rsid w:val="00B043F8"/>
    <w:rsid w:val="00BF58E7"/>
    <w:rsid w:val="00FD497D"/>
    <w:rsid w:val="03A769DC"/>
    <w:rsid w:val="04EA09D2"/>
    <w:rsid w:val="05F10291"/>
    <w:rsid w:val="06A547F4"/>
    <w:rsid w:val="06DA641F"/>
    <w:rsid w:val="08871DF4"/>
    <w:rsid w:val="0946225F"/>
    <w:rsid w:val="0A024F30"/>
    <w:rsid w:val="0A665B60"/>
    <w:rsid w:val="103323DA"/>
    <w:rsid w:val="15237E73"/>
    <w:rsid w:val="17EC588C"/>
    <w:rsid w:val="18751BA6"/>
    <w:rsid w:val="19117B59"/>
    <w:rsid w:val="19F54BAA"/>
    <w:rsid w:val="1BC900D3"/>
    <w:rsid w:val="1D3D0387"/>
    <w:rsid w:val="1DD64383"/>
    <w:rsid w:val="1E4931C7"/>
    <w:rsid w:val="1EBD4DAA"/>
    <w:rsid w:val="1F4B6456"/>
    <w:rsid w:val="1F804B1D"/>
    <w:rsid w:val="22706E0B"/>
    <w:rsid w:val="241D10F4"/>
    <w:rsid w:val="2498414D"/>
    <w:rsid w:val="26A76F93"/>
    <w:rsid w:val="296F7781"/>
    <w:rsid w:val="2CE734BD"/>
    <w:rsid w:val="2CFE0EEC"/>
    <w:rsid w:val="2E46321E"/>
    <w:rsid w:val="31477E83"/>
    <w:rsid w:val="364E56C7"/>
    <w:rsid w:val="36ED30EF"/>
    <w:rsid w:val="39E416BC"/>
    <w:rsid w:val="3B4564AB"/>
    <w:rsid w:val="3C1B0ED9"/>
    <w:rsid w:val="3C2B092D"/>
    <w:rsid w:val="3C3F2A4F"/>
    <w:rsid w:val="4133434A"/>
    <w:rsid w:val="47363FB9"/>
    <w:rsid w:val="49B269AE"/>
    <w:rsid w:val="4C175F31"/>
    <w:rsid w:val="50997005"/>
    <w:rsid w:val="50D92157"/>
    <w:rsid w:val="51D92E59"/>
    <w:rsid w:val="52FE6EAF"/>
    <w:rsid w:val="54036195"/>
    <w:rsid w:val="5AEC7673"/>
    <w:rsid w:val="5BC80426"/>
    <w:rsid w:val="5C265E19"/>
    <w:rsid w:val="5CC00267"/>
    <w:rsid w:val="5EA1784D"/>
    <w:rsid w:val="5F8C5A80"/>
    <w:rsid w:val="60A00443"/>
    <w:rsid w:val="60A81E26"/>
    <w:rsid w:val="68E33D5B"/>
    <w:rsid w:val="6B844611"/>
    <w:rsid w:val="6D602F51"/>
    <w:rsid w:val="6D6D65AB"/>
    <w:rsid w:val="6D7E10A5"/>
    <w:rsid w:val="6DCE1ED5"/>
    <w:rsid w:val="6ECF48AB"/>
    <w:rsid w:val="706C62CC"/>
    <w:rsid w:val="72411053"/>
    <w:rsid w:val="74FF60D1"/>
    <w:rsid w:val="757819CE"/>
    <w:rsid w:val="75FD559A"/>
    <w:rsid w:val="79F50E31"/>
    <w:rsid w:val="7D3C7768"/>
    <w:rsid w:val="7E7C78EF"/>
    <w:rsid w:val="7F6301E1"/>
    <w:rsid w:val="7FC50FD5"/>
    <w:rsid w:val="7FE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1038</Characters>
  <Lines>10</Lines>
  <Paragraphs>2</Paragraphs>
  <TotalTime>11</TotalTime>
  <ScaleCrop>false</ScaleCrop>
  <LinksUpToDate>false</LinksUpToDate>
  <CharactersWithSpaces>1145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2019-12-11T09:32:00Z</dcterms:created>
  <dc:creator>赵颖_农</dc:creator>
  <cp:lastModifiedBy>陈文怡</cp:lastModifiedBy>
  <cp:lastPrinted>2023-05-04T03:40:00Z</cp:lastPrinted>
  <dcterms:modified xsi:type="dcterms:W3CDTF">2024-01-26T08:54:56Z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2DBF5E311417455F9624E03BD94A65BD</vt:lpwstr>
  </property>
</Properties>
</file>