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Chars="200"/>
        <w:rPr>
          <w:rFonts w:hint="eastAsia" w:asci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bCs/>
          <w:kern w:val="0"/>
          <w:sz w:val="32"/>
          <w:szCs w:val="32"/>
        </w:rPr>
        <w:t>附件1</w:t>
      </w:r>
    </w:p>
    <w:p>
      <w:pPr>
        <w:spacing w:line="560" w:lineRule="exact"/>
        <w:ind w:firstLineChars="200"/>
        <w:jc w:val="center"/>
        <w:rPr>
          <w:rFonts w:asci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eastAsia="方正小标宋简体" w:cs="方正小标宋简体"/>
          <w:bCs/>
          <w:kern w:val="0"/>
          <w:sz w:val="40"/>
          <w:szCs w:val="40"/>
        </w:rPr>
        <w:t>贵阳</w:t>
      </w:r>
      <w:r>
        <w:rPr>
          <w:rFonts w:hint="eastAsia" w:ascii="方正小标宋简体" w:eastAsia="方正小标宋简体" w:cs="方正小标宋简体"/>
          <w:bCs/>
          <w:kern w:val="0"/>
          <w:sz w:val="40"/>
          <w:szCs w:val="40"/>
          <w:lang w:val="en-US" w:eastAsia="zh-CN"/>
        </w:rPr>
        <w:t>市</w:t>
      </w:r>
      <w:r>
        <w:rPr>
          <w:rFonts w:hint="eastAsia" w:ascii="方正小标宋简体" w:eastAsia="方正小标宋简体" w:cs="方正小标宋简体"/>
          <w:bCs/>
          <w:kern w:val="0"/>
          <w:sz w:val="40"/>
          <w:szCs w:val="40"/>
        </w:rPr>
        <w:t>突发动物疫情分级标准</w:t>
      </w:r>
    </w:p>
    <w:tbl>
      <w:tblPr>
        <w:tblStyle w:val="11"/>
        <w:tblpPr w:leftFromText="180" w:rightFromText="180" w:vertAnchor="text" w:horzAnchor="page" w:tblpX="1060" w:tblpY="712"/>
        <w:tblOverlap w:val="never"/>
        <w:tblW w:w="48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3183"/>
        <w:gridCol w:w="2776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25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  <w:t>特别重大（I级）</w:t>
            </w:r>
          </w:p>
        </w:tc>
        <w:tc>
          <w:tcPr>
            <w:tcW w:w="1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  <w:t>重大（II级）</w:t>
            </w:r>
          </w:p>
        </w:tc>
        <w:tc>
          <w:tcPr>
            <w:tcW w:w="13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  <w:t>较大（III级）</w:t>
            </w:r>
          </w:p>
        </w:tc>
        <w:tc>
          <w:tcPr>
            <w:tcW w:w="8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88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kern w:val="0"/>
                <w:sz w:val="24"/>
              </w:rPr>
              <w:t>一般（IV级）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5" w:hRule="atLeast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●高致病性禽流感在21日内，在5个以上区（市、县）发生疫情；在20个以上乡（镇）发生疫情或者10个以上乡（镇）连片发生疫情；在数个区（市、县）内呈多发态势的疫情。</w:t>
            </w:r>
          </w:p>
          <w:p>
            <w:pPr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●口蹄疫在14日内，连片的5个以上区（市、县）发生疫情；15个以上乡（镇）连片发生，或疫点数20个以上。</w:t>
            </w:r>
          </w:p>
          <w:p>
            <w:pPr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●非洲猪瘟21日内，在2个以上区（市、县）所辖的20个以上乡（镇）级行政区域，或者5个以上区（市、县）发生，且疫情有进一步扩散蔓延趋势。</w:t>
            </w:r>
          </w:p>
          <w:p>
            <w:pPr>
              <w:pStyle w:val="7"/>
              <w:ind w:left="0" w:leftChars="0"/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●小反刍兽疫在21日内，在3个以上区（市、县）发生疫情，或者在10个以上乡（镇）发生，且疫情有进一步扩散蔓延趋势。</w:t>
            </w:r>
          </w:p>
          <w:p>
            <w:pPr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●动物暴发的人畜共患病感染到人，构成特别严重突发公共卫生事件，并继续大面积扩散蔓延。</w:t>
            </w:r>
          </w:p>
          <w:p>
            <w:pPr>
              <w:jc w:val="lef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●在我国已消灭的牛瘟、牛肺疫等动物疫病又有发生，或我国尚未发生的疯牛病、非洲马瘟等疫病传入或发生。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●发生高致病性禽流感、口蹄疫、炭疽等高致病性病原微生物菌种、毒种丢失或泄漏事件，造成人员感染，并出现人员死亡或扩散趋势。</w:t>
            </w:r>
          </w:p>
          <w:p>
            <w:pPr>
              <w:jc w:val="lef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●其他特别严重突发重大动物疫情。</w:t>
            </w:r>
          </w:p>
        </w:tc>
        <w:tc>
          <w:tcPr>
            <w:tcW w:w="1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●高致病性禽流感在21日内，在2个以上区（市、县）发生疫情；在10个以上乡（镇）发生或者5个以上乡（镇）连片发生疫情；在数个乡（镇）内呈多发态势的疫情。</w:t>
            </w:r>
          </w:p>
          <w:p>
            <w:pPr>
              <w:jc w:val="lef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●口蹄疫在14日内，有2个以上相邻区（市、县）或5个以上乡（镇）发生疫情；或有新的口蹄疫亚型病毒引发的疫情。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●非洲猪瘟在21日内，在2个以上区（市、县）所辖的10个以上乡（镇）发生，或者4个区（市、县）发生，且疫情有进一步扩散蔓延趋势。</w:t>
            </w:r>
          </w:p>
          <w:p>
            <w:pPr>
              <w:pStyle w:val="7"/>
              <w:ind w:left="0" w:leftChars="0"/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●小反刍兽疫在21日内，在2个以上区（市、县）发生，或者在5个以上乡（镇）发生疫情，且疫情有进一步扩散蔓延趋势。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●在1个平均潜伏期内，20个以上乡（镇）发生猪瘟、新城疫疫情或疫点数达到30个以上。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●发生高致病性禽流感、口蹄疫、炭疽等高致病性病原微生物菌种、毒种丢失或泄漏事件，造成人员感染。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●在1个平均潜伏期内，布鲁氏菌病、结核病、狂犬病、炭疽等动物疫病呈暴发流行，波及3个以上区（市、县），或二类动物疫病中的人畜共患病发生多起感染人的病例，并在一定时期内病例数出现暴发性增长。</w:t>
            </w:r>
          </w:p>
          <w:p>
            <w:pPr>
              <w:jc w:val="lef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●其他严重突发重大动物疫情。</w:t>
            </w:r>
          </w:p>
        </w:tc>
        <w:tc>
          <w:tcPr>
            <w:tcW w:w="13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●高致病性禽流感在21日内，在1个区（市、县）2个以上乡（镇）发生疫情；或者在1个区（市、县）内出现5个以上10个以下疫点。</w:t>
            </w:r>
          </w:p>
          <w:p>
            <w:pPr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●口蹄疫在14日内，在1个区（市、县）内2个以上乡（镇）发生疫情，或疫点数5个以上。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●非洲猪瘟在21日内，在1个区（市、县）所辖的5个以上乡（镇）发生，且疫情有进一步扩散蔓延趋势。</w:t>
            </w:r>
          </w:p>
          <w:p>
            <w:pPr>
              <w:pStyle w:val="7"/>
              <w:ind w:left="0" w:leftChars="0"/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●小反刍兽疫在21日内，在1个以上区（市、县）3个以上乡（镇）发生疫情，且疫情有进一步扩散蔓延趋势。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●在1个平均潜伏期内，在1个区（市、县）内5个以上乡（镇）发生猪瘟、新城疫疫情；或疫点数达到10个以上。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●在1个平均潜伏期内，在1个区（市、县）内有5个以上乡（镇）发生布鲁氏菌病、结核病、狂犬病、炭疽等二类动物疫病暴发流行，或动物发生的人畜共患病引发人感染病例。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●在1个乡（镇）内出现动物不明原因大规模死亡。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●其他较重突发重大动物疫情。</w:t>
            </w:r>
          </w:p>
        </w:tc>
        <w:tc>
          <w:tcPr>
            <w:tcW w:w="8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●高致病性禽流感在21日内，在1个乡（镇）发生疫情；在常规监测中，同一行政区域内未发生禽类异常死亡病例，但多点检出高致病性禽流感病原学阳性。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●口蹄疫、小反刍兽疫、猪瘟、新城疫疫情在1个区（市、县）内发生并呈流行趋势。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●非洲猪瘟在21天内，在1个区（市、县）所辖的1个以上乡（镇）发生疫情。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●二、三类动物疫病在1个县区（市、县）内暴发流行。</w:t>
            </w:r>
          </w:p>
          <w:p>
            <w:pPr>
              <w:jc w:val="left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●其他一般突发动物疫情。</w:t>
            </w:r>
          </w:p>
        </w:tc>
      </w:tr>
    </w:tbl>
    <w:p>
      <w:pPr>
        <w:spacing w:line="580" w:lineRule="exact"/>
        <w:jc w:val="both"/>
      </w:pPr>
    </w:p>
    <w:sectPr>
      <w:footerReference r:id="rId4" w:type="first"/>
      <w:footerReference r:id="rId3" w:type="default"/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Times New Roman"/>
        <w:szCs w:val="20"/>
      </w:rPr>
    </w:pPr>
    <w:r>
      <w:rPr>
        <w:rFonts w:ascii="Times New Roman" w:hAnsi="Times New Roman" w:eastAsia="宋体" w:cs="Times New Roman"/>
        <w:szCs w:val="20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73430" cy="264795"/>
              <wp:effectExtent l="0" t="0" r="0" b="0"/>
              <wp:wrapNone/>
              <wp:docPr id="1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379" cy="26476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宋体" w:cs="Times New Roman"/>
                              <w:sz w:val="18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  <w:szCs w:val="2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  <w:szCs w:val="2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5" o:spid="_x0000_s1026" o:spt="1" style="position:absolute;left:0pt;margin-top:0pt;height:20.85pt;width:60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ZXWltIAAAAEAQAADwAAAAAAAAABACAAAAAiAAAAZHJzL2Rvd25yZXYu&#10;eG1sUEsBAhQAFAAAAAgAh07iQFnTPE4BAgAA8QMAAA4AAAAAAAAAAQAgAAAAIQEAAGRycy9lMm9E&#10;b2MueG1sUEsFBgAAAAAGAAYAWQEAAJQ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宋体" w:cs="Times New Roman"/>
                        <w:sz w:val="18"/>
                        <w:szCs w:val="20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18"/>
                        <w:szCs w:val="20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Page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Times New Roman"/>
                        <w:sz w:val="18"/>
                        <w:szCs w:val="20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trackRevisions w:val="1"/>
  <w:documentProtection w:edit="readOnly"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zM0YTZjNzMwNzMxZWU1MmE3ZjkyZDcxZGJiY2Q4MTEifQ=="/>
  </w:docVars>
  <w:rsids>
    <w:rsidRoot w:val="00000000"/>
    <w:rsid w:val="0C85462A"/>
    <w:rsid w:val="17274989"/>
    <w:rsid w:val="1BDD300C"/>
    <w:rsid w:val="35380BBF"/>
    <w:rsid w:val="39687D57"/>
    <w:rsid w:val="3CC80A7A"/>
    <w:rsid w:val="3D0715A3"/>
    <w:rsid w:val="40300E10"/>
    <w:rsid w:val="4C3B70C8"/>
    <w:rsid w:val="502D39EA"/>
    <w:rsid w:val="625D41EF"/>
    <w:rsid w:val="74BA78A8"/>
    <w:rsid w:val="77933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1"/>
    <w:qFormat/>
    <w:uiPriority w:val="0"/>
    <w:pPr>
      <w:widowControl/>
      <w:adjustRightInd w:val="0"/>
      <w:snapToGrid w:val="0"/>
      <w:spacing w:after="200"/>
      <w:ind w:firstLine="200" w:firstLineChars="200"/>
      <w:jc w:val="left"/>
    </w:pPr>
    <w:rPr>
      <w:rFonts w:ascii="Times New Roman" w:hAnsi="Times New Roman" w:eastAsia="微软雅黑" w:cs="Times New Roman"/>
      <w:kern w:val="0"/>
      <w:sz w:val="22"/>
    </w:rPr>
  </w:style>
  <w:style w:type="paragraph" w:customStyle="1" w:styleId="3">
    <w:name w:val="正文 New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table of authorities"/>
    <w:basedOn w:val="1"/>
    <w:next w:val="1"/>
    <w:uiPriority w:val="0"/>
    <w:pPr>
      <w:ind w:left="200" w:leftChars="200"/>
    </w:pPr>
    <w:rPr>
      <w:rFonts w:ascii="Calibri" w:hAnsi="Calibri" w:eastAsia="仿宋" w:cs="Times New Roman"/>
      <w:sz w:val="32"/>
    </w:rPr>
  </w:style>
  <w:style w:type="paragraph" w:styleId="8">
    <w:name w:val="Body Text"/>
    <w:basedOn w:val="1"/>
    <w:qFormat/>
    <w:uiPriority w:val="0"/>
    <w:pPr>
      <w:spacing w:line="640" w:lineRule="exact"/>
      <w:jc w:val="center"/>
    </w:pPr>
    <w:rPr>
      <w:rFonts w:ascii="华文中宋" w:eastAsia="华文中宋" w:cs="Times New Roman"/>
      <w:b/>
      <w:w w:val="90"/>
      <w:sz w:val="44"/>
      <w:szCs w:val="44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BodyText"/>
    <w:next w:val="14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UserStyle_0"/>
    <w:basedOn w:val="15"/>
    <w:next w:val="1"/>
    <w:uiPriority w:val="0"/>
    <w:rPr>
      <w:rFonts w:ascii="Times New Roman" w:hAnsi="Times New Roman" w:eastAsia="Times New Roman" w:cs="Times New Roman"/>
      <w:sz w:val="32"/>
    </w:rPr>
  </w:style>
  <w:style w:type="paragraph" w:customStyle="1" w:styleId="15">
    <w:name w:val="UserStyle_1"/>
    <w:next w:val="14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6">
    <w:name w:val="UserStyle_2"/>
    <w:qFormat/>
    <w:uiPriority w:val="0"/>
    <w:pPr>
      <w:spacing w:line="540" w:lineRule="exact"/>
      <w:ind w:firstLine="20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29</Pages>
  <Words>13060</Words>
  <Characters>13740</Characters>
  <Lines>958</Lines>
  <Paragraphs>624</Paragraphs>
  <TotalTime>75</TotalTime>
  <ScaleCrop>false</ScaleCrop>
  <LinksUpToDate>false</LinksUpToDate>
  <CharactersWithSpaces>14024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2023-02-08T17:05:00Z</dcterms:created>
  <dc:creator>je t'aime</dc:creator>
  <cp:lastModifiedBy>你憋说话</cp:lastModifiedBy>
  <cp:lastPrinted>2023-10-18T03:45:00Z</cp:lastPrinted>
  <dcterms:modified xsi:type="dcterms:W3CDTF">2023-11-06T09:56:31Z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9F250A8F4D254FBB8C64368C714B9BEE_13</vt:lpwstr>
  </property>
</Properties>
</file>