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贵州省农机购置补贴核验表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4"/>
        </w:rPr>
        <w:t>单位：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 xml:space="preserve">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05"/>
        <w:gridCol w:w="1317"/>
        <w:gridCol w:w="1266"/>
        <w:gridCol w:w="1234"/>
        <w:gridCol w:w="1733"/>
        <w:gridCol w:w="1283"/>
        <w:gridCol w:w="1050"/>
        <w:gridCol w:w="13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购机者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联系方式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品目名称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机具型号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机具识别号码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购买日期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是否牌证管理机具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是否属实</w:t>
            </w:r>
          </w:p>
        </w:tc>
        <w:tc>
          <w:tcPr>
            <w:tcW w:w="1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核验人员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3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是（否）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号牌号码</w:t>
            </w:r>
          </w:p>
        </w:tc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28A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30"/>
    </w:pPr>
    <w:rPr>
      <w:b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Normal (Web)"/>
    <w:basedOn w:val="1"/>
    <w:next w:val="7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2022-06-28T10:10:08Z</dcterms:created>
  <dc:creator>Administrator</dc:creator>
  <cp:lastModifiedBy>无极膏</cp:lastModifiedBy>
  <dcterms:modified xsi:type="dcterms:W3CDTF">2022-06-28T10:10:22Z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FF01BD1AFA194307BC92020934E0C4F0</vt:lpwstr>
  </property>
</Properties>
</file>