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方正小标宋简体" w:cs="Times New Roman"/>
          <w:color w:val="000000" w:themeColor="text1"/>
          <w:spacing w:val="0"/>
          <w:w w:val="100"/>
          <w:kern w:val="2"/>
          <w:position w:val="0"/>
          <w:sz w:val="44"/>
          <w:szCs w:val="44"/>
          <w:shd w:val="clear"/>
          <w:lang w:val="en-US" w:eastAsia="zh-CN" w:bidi="ar-SA"/>
          <w14:textFill>
            <w14:solidFill>
              <w14:schemeClr w14:val="tx1"/>
            </w14:solidFill>
          </w14:textFill>
        </w:rPr>
      </w:pPr>
      <w:bookmarkStart w:id="3" w:name="_GoBack"/>
      <w:bookmarkEnd w:id="3"/>
      <w:bookmarkStart w:id="0" w:name="bookmark10"/>
      <w:bookmarkStart w:id="1" w:name="bookmark11"/>
      <w:bookmarkStart w:id="2" w:name="bookmark9"/>
      <w:r>
        <w:rPr>
          <w:rFonts w:hint="default" w:ascii="Times New Roman" w:hAnsi="Times New Roman" w:eastAsia="方正小标宋简体" w:cs="Times New Roman"/>
          <w:color w:val="000000" w:themeColor="text1"/>
          <w:spacing w:val="0"/>
          <w:w w:val="100"/>
          <w:kern w:val="2"/>
          <w:position w:val="0"/>
          <w:sz w:val="44"/>
          <w:szCs w:val="44"/>
          <w:shd w:val="clear"/>
          <w:lang w:val="en-US" w:eastAsia="zh-CN" w:bidi="ar-SA"/>
          <w14:textFill>
            <w14:solidFill>
              <w14:schemeClr w14:val="tx1"/>
            </w14:solidFill>
          </w14:textFill>
        </w:rPr>
        <w:t>花溪区</w:t>
      </w:r>
      <w:bookmarkEnd w:id="0"/>
      <w:bookmarkEnd w:id="1"/>
      <w:bookmarkEnd w:id="2"/>
      <w:r>
        <w:rPr>
          <w:rFonts w:hint="default" w:ascii="Times New Roman" w:hAnsi="Times New Roman" w:eastAsia="方正小标宋简体" w:cs="Times New Roman"/>
          <w:color w:val="000000" w:themeColor="text1"/>
          <w:spacing w:val="0"/>
          <w:w w:val="100"/>
          <w:kern w:val="2"/>
          <w:position w:val="0"/>
          <w:sz w:val="44"/>
          <w:szCs w:val="44"/>
          <w:shd w:val="clear"/>
          <w:lang w:val="en-US" w:eastAsia="zh-CN" w:bidi="ar-SA"/>
          <w14:textFill>
            <w14:solidFill>
              <w14:schemeClr w14:val="tx1"/>
            </w14:solidFill>
          </w14:textFill>
        </w:rPr>
        <w:t>义务教育阶段公办强校</w:t>
      </w:r>
      <w:r>
        <w:rPr>
          <w:rFonts w:hint="eastAsia" w:eastAsia="方正小标宋简体" w:cs="Times New Roman"/>
          <w:color w:val="000000" w:themeColor="text1"/>
          <w:spacing w:val="0"/>
          <w:w w:val="100"/>
          <w:kern w:val="2"/>
          <w:position w:val="0"/>
          <w:sz w:val="44"/>
          <w:szCs w:val="44"/>
          <w:shd w:val="clear"/>
          <w:lang w:val="en-US" w:eastAsia="zh-CN" w:bidi="ar-SA"/>
          <w14:textFill>
            <w14:solidFill>
              <w14:schemeClr w14:val="tx1"/>
            </w14:solidFill>
          </w14:textFill>
        </w:rPr>
        <w:t>工程</w:t>
      </w:r>
      <w:r>
        <w:rPr>
          <w:rFonts w:hint="default" w:ascii="Times New Roman" w:hAnsi="Times New Roman" w:eastAsia="方正小标宋简体" w:cs="Times New Roman"/>
          <w:color w:val="000000" w:themeColor="text1"/>
          <w:spacing w:val="0"/>
          <w:w w:val="100"/>
          <w:kern w:val="2"/>
          <w:position w:val="0"/>
          <w:sz w:val="44"/>
          <w:szCs w:val="44"/>
          <w:shd w:val="clear"/>
          <w:lang w:val="en-US" w:eastAsia="zh-CN" w:bidi="ar-SA"/>
          <w14:textFill>
            <w14:solidFill>
              <w14:schemeClr w14:val="tx1"/>
            </w14:solidFill>
          </w14:textFill>
        </w:rPr>
        <w:t>实施方案</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center"/>
        <w:textAlignment w:val="auto"/>
        <w:rPr>
          <w:rFonts w:hint="eastAsia" w:ascii="Times New Roman" w:hAnsi="Times New Roman" w:eastAsia="仿宋_GB2312" w:cs="Times New Roman"/>
          <w:color w:val="auto"/>
          <w:spacing w:val="0"/>
          <w:w w:val="100"/>
          <w:position w:val="0"/>
          <w:sz w:val="32"/>
          <w:szCs w:val="32"/>
          <w:u w:val="none"/>
          <w:shd w:val="clear" w:color="auto" w:fill="auto"/>
          <w:lang w:val="en-US" w:eastAsia="zh-CN" w:bidi="en-US"/>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color w:val="auto"/>
          <w:spacing w:val="0"/>
          <w:w w:val="100"/>
          <w:position w:val="0"/>
          <w:sz w:val="32"/>
          <w:szCs w:val="32"/>
          <w:u w:val="none"/>
          <w:shd w:val="clear" w:color="auto" w:fill="auto"/>
          <w:lang w:val="en-US" w:eastAsia="zh-CN" w:bidi="en-US"/>
        </w:rPr>
      </w:pPr>
      <w:r>
        <w:rPr>
          <w:rFonts w:hint="default" w:ascii="Times New Roman" w:hAnsi="Times New Roman" w:eastAsia="仿宋_GB2312" w:cs="Times New Roman"/>
          <w:color w:val="auto"/>
          <w:spacing w:val="0"/>
          <w:w w:val="100"/>
          <w:position w:val="0"/>
          <w:sz w:val="32"/>
          <w:szCs w:val="32"/>
          <w:u w:val="none"/>
          <w:shd w:val="clear" w:color="auto" w:fill="auto"/>
          <w:lang w:val="en-US" w:eastAsia="zh-CN" w:bidi="en-US"/>
        </w:rPr>
        <w:t>为深入推进教育“强省会”行动，提升公办学校办学质量。进一步巩固和强化公办教育在义务教育阶段的主体地位，推动义务教育高质量发展，构建优质均衡的贵阳市义务教育公共服务体系。根据中央、省、市关于深化教育教学改革全面提高义务教育质量的相关要求和《贵州省整体提升教育水平攻坚行动计划(2021-2030年)》《贵州省义务教育阶段公办强校计划实施方案》《贵阳市义务教育阶段公办强校工程实施方案》，结合花溪区实际，制定义务教育阶段公办强校工程(以下简称强校工程)实施方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一、指导思想</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1"/>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习近平新时代中国特色社会主义思想为指导，认真贯彻落实习近平总书记视察贵州时关于“加强基础教育办学力度”的重要指示精神，围绕市委“一圈两场三改”建设总体要求，坚持立德树人、五育并举，按照“综合施策、注重内涵、突出特色、提升质量”的思路，依法落实政府举办义务教育的主体责任，全面激发公办义务教育阶段学校办学活力，深化教育教学改革，提升义务教育质量，把每一所公办义务教育学校办成老百姓家门口</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学校，推动全区义务教育优质均衡发展，提升人民群众对教育的获得感、幸福感、安全感。</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二、</w:t>
      </w: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实施义务教育阶段公办强校工程，全面打造公办强校，设立项目校，并根据学校基础设置培育校、实验校、品质校三个发展梯度，促进公办学校质量逐步提升。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到2022年底，义务教育阶段学校办学行为更加规范，</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域内40%以上公办初中和乡镇中心完小及以上的公办小学不低于培育校水平，公办学校大学区全覆盖。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到2023年底，义务教育阶段公办、民办学校结构更加合理，公办学校办学条件明显改善，教育质量明显提高，</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域内70%以上公办初中和乡镇中心完小及以上的公办小学不低于培育校水平。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到2024年底，义务教育阶段公办学校办学条件显著改善，教育质量显著提高，</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域内90%以上公办初中和乡镇中心完小及以上的公办小学不低于培育校水平。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到2025年底，义务教育阶段公办学校基本达到</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域义务教育优质均衡发展国家标准，所有公办初中和乡镇中心完小及以上的公办小学不低于培育校水平，义务教育阶段公办学校主体地位更加彰显。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到2030年底，义务教育发展水平与教育现代化要求的差距进一步缩小，优质教育资源总量进一</w:t>
      </w:r>
      <w:r>
        <w:rPr>
          <w:rFonts w:hint="default" w:ascii="Times New Roman" w:hAnsi="Times New Roman" w:eastAsia="仿宋_GB2312" w:cs="Times New Roman"/>
          <w:sz w:val="32"/>
          <w:szCs w:val="32"/>
          <w:lang w:eastAsia="zh-CN"/>
        </w:rPr>
        <w:t>步</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域内品质校占比不低于50%。</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三、工作内容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（一）强化“三区”教育融合。</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按照“十个统一”原则，推进“三区”教育深度融合。布局统一规划，整合教育资源促进教育均衡发展；项目统一实施，充分发挥资金的使用效益；</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管理统一要求</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健全机制综合施策促进精细化管理；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教师统一</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管理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，教师统管统用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强化师资</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合理配置；</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课程统一设置</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立足地域特色规划区域内学校课程建设；</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教研统一开展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利用优势互补</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促进教师专业发展；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培训统一实</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施，资源共享共用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提高教师专业素养；</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活动统一策划，打通区域屏障</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促进“</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三区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”和谐发展；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评价统一标准，强化督导检查提升学校管理水平；考核统一实施，充分发挥考核激励作用，促进教育高质量发展。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（二）强化校地融合发展。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积极与辖区内高校联合，开展全方位、多层面的深度合作。校地共建，共谋高质量发展。发挥贵州大学、贵州师范大学等高校优质教育资源，探索实施“优质教育+基础教育、专家团队+基础教育、高尖场所+基础教育”模式，激发人才内生活力，延伸扩大教育资源覆盖面，推动花溪区教育高质量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三）强化</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招生管理。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围绕“新型城镇化”发展需求，聚焦“15分钟生活圈”建设要求，完善学龄人口动态监测机制，科学规划学校布局，合理新增学位，提升公办义务教育</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资源</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供给能力。</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坚决</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落实义务教育“</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就近、</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免试”入学</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政策</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切实增强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控辍保学工作力度，实现符合条件的随迁子女在公办学校就读。推动民办学校逐步实现属地招生，坚决杜绝违规招生现象发生，严禁学校迫使学生转学退学、民办学校区别对待政府购买学位学生的行为，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全区各类学校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实行均衡编班，不分重点班、快慢班。</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四</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）强化学校管理。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深入实施《义务教育学校管理标准》，推动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义务教育阶段</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学校加快</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建立</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依法办学、自主管理、民主监督、社会参与的现代学校制度，深化管理机制改革，促进学校治理体系和治理能力现代化，全面提升</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各校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办学品质和育人质量。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五</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强化教师</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队伍建设。</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深入实施中小学教职工编制全面达标行动，通过“特岗计划”和公开招聘或人才引进，补齐结构短板，配齐配足义务教育学校教职工。选好配强管理干部队伍，完善校长、教师流动机制。探索推进义务教育阶段教师“区管校聘”，探索教师从“学校人”变为“系统人”，加强区域内公办义务教育学校教师编制、岗位的统筹管理。突出师德师风建设，以省“强师工程”为引领，以国培、省培和市培为载体，加大教育管理干部、新入职教师、学科教师的培养培训力度，确保每个教师每5年培训不低于450学时，健全学科基地、教育发展共同体建设和校本研修体系，促进校际间开展校本联动，有效提升义务教育学校教师队伍专业素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（六）强化</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教学常规</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管理。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健全学校教学管理规程，开齐开足开好国家课程，规范实施地方课程和校本课程，严格实施零起点教学，科学开展幼小衔接。认真落实“五项管理”和“双减”要求，抓实抓好教学常规，</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强化“提质减负”工作，</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提高作业效率，不随意增减课时、提高难度、加快进度。</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严格执行《贵阳市教育教学基本要求》和校本研修指导要求，规范教学常规的实施，按照课程标准实施教学。完善教师集体备课、校本教研和校长、教师推门听课制度，健全教学评价制度，实施教师教育教学过程性评价体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七</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强化</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办学水平</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提升。</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探索推进教育城乡“双校”协同发展，推进教育城乡一体化改革，</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立足学校办学背景，打造特色校园文化，构建特色课程体系，形成特色教育品牌。改进教学方式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和管理方式，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提高学生在校学习效率。</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坚持五育并举，弘扬中华优秀传统美育文化，开展丰富体育运动项目和课程，积极开展劳动教育和综合实践活动，为党和国家培养综合素质全面发展的优质人才。</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加强考试管理，改进学生评价方式，实施学生综合素质评价，</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全面激发公办义务教育阶段学校办学活力，缩小城乡、校际差距提升办学水平。</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四、工作措施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（一）标准引领。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综合《义务教育学校管理标准》《义务教育质量评价指南》等各项要求，从办学方向、办学条件、学校治理、课程实施、教师发展、学生发展和社会影响等方面，按照《贵阳市义务教育阶段公办强校评估方案》和评估指标体系，引领学校全面贯彻新发展理念，转变教育教学方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有效</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提升教育质量。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（二）梯度推进。</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对照《贵阳市义务教育阶段公办强校评估方案》和评估指标体系，根据学校基础设置“强校工程”培育校、“强校工程”实验校、“强校工程”品质校三个发展梯度，</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所有义务教育公办学校全部纳入公办强校培育对象，以实现“强校工程”品质校为最终目标，制定公办强校工程规划，指导学校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结合实际按照</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“一校一案”制定“强校工程”3年发展规划，逐步对标提升。三类项目校的基本特征如下：</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“强校工程”培育校：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办学思想正确、育人目标明确，办学条件较为完善，学校管理制度健全，课程实施规范，课堂教学整体水平合格，师德师风建设和教师专业发展有成效，学生德智体美劳得以全面发展，有一定办学成果，得到大部分师生家长好评及社会认可。</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“强校工程”实验校：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办学思想正确、有适合校本的办学理念、育人目标明确，办学条件较为完善，学校有规范的管理制度，课程实施规范，课堂教学整体水平较高，师德师风建设和教师专业发展成绩明显，学生德智体美劳全面发展有实效，办学效果良好，能辐射带动其他学校发展，形成一定育人特色，得到师生家长好评及社会认可。</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“强校工程”品质校：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办学思想正确、办学理念先进、育人目标明确、办学条件完善、学校有科学的管理体系，完整的课程体系，课堂教学整体水平高，师德师风建设和教师专业发展成绩突出，学生德智体美劳全面发展实效显著，具有鲜明的育人特色，办学效果显著，能辐射带动其他学校共同发展，得到师生家长一致好评及社会广泛认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（三）协同发展。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探索推进城乡教育“双校”协同发展，推进城乡教育一体化改革，</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深化教育资源协同发展，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强化学校发展共同体建设</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，强化乡（镇）中心</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完小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的枢纽作用，构建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中心完小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与村</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同步发展的教育</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体系</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。通过组建教育共同体，实行捆绑考核，推进学校管理、课程实施、教师发展、教育科研、评价考核一体化，以优质资源带动、推动薄弱学校跨越式发展。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（四）综合评价。</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改革义务教育学校评价方式，构建基于学校发展基础、以落实立德树人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根本</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任务、促进学生全面发展、增强师资发展潜力、培育特色育人环境、提高教育服务水平、提升社会满意度等内容为主体的增值性评价体系，对不同发展阶段和发展背景的义务教育学校实施综合评价，促进学校转变质量观，改进教育教学，提升群众认可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（五）教研支撑。</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配齐配好义务教育阶段教研员队伍，到2025年实现区域内每个学段、每个学科至少有1名专兼职教研员，其中兼职教研员占比不超过20%。健全区、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三</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级教研体系，完善教研联动机制，组建学科教研共同体，</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充分发挥</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学科带头人、“三名”专家</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和骨干教师的</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辐射</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和引领作用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。加强教育科研成果转化运用，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培育</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一批具有推广价值的教学成果。积极与高校科研机构合作，</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探索“专家团队+基础教育”的模式，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组建研究团队，开展基于义务教育高质量发展、公办强校培育等方面的有益探索。组建由教育系统区管专家、责任督学、专职教研员等组成的区级专家指导组，为学校实施“强校工程”提供专业指导。</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五、工作流程</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（一）筹备启动阶段（2021年12月—2022年</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6</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月）。</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制</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定</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花溪区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义务教育阶段公办强校工程实施方案》，学习并解读《贵阳市义务教育阶段公办强校评估方案》和评估指标体系，开展指标培训，组织各学校制定规划，开展“强校工程”项目校申报创建工作，启动公办强校工程。申报创建工作流程为：</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初次申报：</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校工程”培育校、实验校由区教育局按照相应评估标准自行评估认定，市教育局分别按不低于10%、30%的比例抽查。抽查不合格比例超过50%，全区当年“强校工程”培育校、实验校创建申报整体不予通过。“强校工程”品质校由市教育局统一评估认定。经评估达到相应标准的学校，由市教育局统一授牌并予以公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进阶申报：</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通过培育校或实验校认定满两年，可申报进阶，申报进阶允许跨级进阶。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复评复查：</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授牌学校每三年一周期接受市教育局复评复查。复评复查采用抽样方式进行，其中培育校抽样比例不低于10%，实验校抽样比例不低于20%，品质校抽样比例不低于30%。抽检不合格且未能在限期内整改到位的学校，予以降阶直至摘牌。</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乡镇中心校参加强校工程评估时，所辖村小、教学点的学校管理、教师队伍建设和教育教学进行捆绑评估。</w:t>
      </w:r>
    </w:p>
    <w:p>
      <w:pPr>
        <w:pStyle w:val="2"/>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120" w:leftChars="0" w:firstLine="600" w:firstLineChars="0"/>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全面推进阶段（2022年</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7</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月—2025年12月）。</w:t>
      </w:r>
      <w:r>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各学校对照《</w:t>
      </w:r>
      <w:r>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花溪</w:t>
      </w:r>
      <w:r>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区义务教育阶段公办强校工程实施方案》《贵阳市义务教育阶段公办强校评估方案》和评估指标体系，强化学校管理，深化教学改革，推进协同发展，实现5年发展目标。</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（三）巩固提升阶段（2026年以后）。</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总结“强校工程”实施经验，聚焦基本实现教育现代化发展目标，不断提升公办义务教育学校办学质量，到2030年底，我区义务教育发展水平基本满足教育现代化要求，优质教育资源总量进一步增加，区内“强校工程”品质校占比不低于50%。</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六、保障措施</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（一）加强组织领导。</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成立</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花溪区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义务教育阶段公办强校工程领导小组，由区政府分管副区长任组长，区委编办、区教育局、区财政局、</w:t>
      </w:r>
      <w:r>
        <w:rPr>
          <w:rFonts w:hint="eastAsia"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区人力资源和社会保障局</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主要领导为成员，负责“强校工程”的统筹调度，及时发现、研究并解决工作中存在的困难和问题，及时推广工作中的先进做法和成功经验，协调有关部门形成合力，共同推动“强校工程”按计划实施。领导小组下设办公室在区教育局，由区教育局主要领导任办公室主任，负责“强校工程”的日常事务。成立工作专班，负责按计划推进落实本地“强校工程”年度目标任务。</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（二）优化办学条件。</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要依法履行政府举办义务教育的主体责任，建立完善辖区内义务教育阶段公办、民办学校结构监测机制，确保义务教育学位主要由公办学校提供或通过政府购买学位方式提供；根据义务教育事业发展需求和财力状况，结合义务教育优质均衡发展基本要求，积极探索校舍综合利用模式，提高学校空间利用效率，优化完善区域内义务教育基本办学条件；提高教师、校舍、仪器设备等配置水平，标准化均衡配置资源，及时更新信息化设备；保障教师工资待遇，关心教师精神生活，切实减轻教师负担，为实施“强校工程”奠定坚实的发展基础。</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（三）加大经费保障。</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切实履行义务教育经费保障职责，加大经费投入，按照省、市的文件规定匹配资金，足额安排资金用于“强校工程”建设，主要用于义务教育学校校舍维护、改造、环境整治、校园文化建设、教育教学设施设备购置和提高教育教学质量等相关工作地支出。</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（四）强化结果运用。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区教育局、区人民政府教育督导室将“强校工程”工作推进情况纳入对各学校年度考核目标，并在优质课评选、教师评优评先、职称评聘、表彰奖励等方面，对“强校工程”项目校进行适当倾斜。对降阶学校、拒不执行或打折扣执行“双减”“五项管理”和考试管理规定的学校，除约谈学校校长及校级班子外，年度目标考核认定为不合格。</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（五）营造良好氛围。</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区教育局、区融媒体中心要加强联系沟通，充分利用报纸、广播、电视、网络等多种途径对“强校工程”进行广泛宣传，让社会、家长更全面地了解公办学校的办学成效，引导社会、家长不唯分数，尊重教育规律和孩子成长规律，积极营造政府重视、社会支持、家长理解、学生满意的良好氛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附件：花溪区义务教育阶段强校工程规划表</w:t>
      </w:r>
    </w:p>
    <w:p>
      <w:pPr>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sz w:val="30"/>
          <w:szCs w:val="30"/>
          <w:lang w:val="en-US" w:eastAsia="zh-CN"/>
        </w:rPr>
      </w:pPr>
      <w:r>
        <w:rPr>
          <w:rFonts w:hint="default" w:ascii="Times New Roman" w:hAnsi="Times New Roman" w:eastAsia="宋体" w:cs="Times New Roman"/>
          <w:sz w:val="30"/>
          <w:szCs w:val="30"/>
          <w:lang w:val="en-US" w:eastAsia="zh-CN"/>
        </w:rPr>
        <w:br w:type="page"/>
      </w:r>
    </w:p>
    <w:p>
      <w:pPr>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sz w:val="30"/>
          <w:szCs w:val="30"/>
          <w:lang w:val="en-US" w:eastAsia="zh-CN"/>
        </w:rPr>
        <w:sectPr>
          <w:footerReference r:id="rId5" w:type="default"/>
          <w:pgSz w:w="11906" w:h="16838"/>
          <w:pgMar w:top="2098" w:right="1474" w:bottom="1984" w:left="1587" w:header="851" w:footer="992" w:gutter="0"/>
          <w:pgNumType w:fmt="decimal"/>
          <w:cols w:space="425" w:num="1"/>
          <w:docGrid w:type="lines" w:linePitch="312" w:charSpace="0"/>
        </w:sectPr>
      </w:pPr>
    </w:p>
    <w:tbl>
      <w:tblPr>
        <w:tblStyle w:val="8"/>
        <w:tblW w:w="15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
        <w:gridCol w:w="3350"/>
        <w:gridCol w:w="948"/>
        <w:gridCol w:w="1183"/>
        <w:gridCol w:w="865"/>
        <w:gridCol w:w="875"/>
        <w:gridCol w:w="881"/>
        <w:gridCol w:w="958"/>
        <w:gridCol w:w="858"/>
        <w:gridCol w:w="865"/>
        <w:gridCol w:w="865"/>
        <w:gridCol w:w="861"/>
        <w:gridCol w:w="861"/>
        <w:gridCol w:w="881"/>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15580" w:type="dxa"/>
            <w:gridSpan w:val="15"/>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黑体" w:cs="Times New Roman"/>
                <w:b w:val="0"/>
                <w:bCs w:val="0"/>
                <w:i w:val="0"/>
                <w:iCs w:val="0"/>
                <w:color w:val="auto"/>
                <w:kern w:val="0"/>
                <w:sz w:val="28"/>
                <w:szCs w:val="28"/>
                <w:u w:val="none"/>
                <w:lang w:val="en-US" w:eastAsia="zh-CN" w:bidi="ar"/>
              </w:rPr>
            </w:pPr>
            <w:r>
              <w:rPr>
                <w:rFonts w:hint="default" w:ascii="Times New Roman" w:hAnsi="Times New Roman" w:eastAsia="黑体" w:cs="Times New Roman"/>
                <w:b w:val="0"/>
                <w:bCs w:val="0"/>
                <w:i w:val="0"/>
                <w:iCs w:val="0"/>
                <w:color w:val="auto"/>
                <w:kern w:val="0"/>
                <w:sz w:val="28"/>
                <w:szCs w:val="28"/>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b/>
                <w:bCs/>
                <w:i w:val="0"/>
                <w:iCs w:val="0"/>
                <w:color w:val="auto"/>
                <w:sz w:val="28"/>
                <w:szCs w:val="28"/>
                <w:u w:val="none"/>
              </w:rPr>
            </w:pPr>
            <w:r>
              <w:rPr>
                <w:rFonts w:hint="default" w:ascii="Times New Roman" w:hAnsi="Times New Roman" w:eastAsia="黑体" w:cs="Times New Roman"/>
                <w:b/>
                <w:bCs/>
                <w:i w:val="0"/>
                <w:iCs w:val="0"/>
                <w:color w:val="auto"/>
                <w:kern w:val="0"/>
                <w:sz w:val="44"/>
                <w:szCs w:val="44"/>
                <w:u w:val="none"/>
                <w:lang w:val="en-US" w:eastAsia="zh-CN" w:bidi="ar"/>
              </w:rPr>
              <w:t>花溪区义务教育阶段强校工程规划表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序号</w:t>
            </w:r>
          </w:p>
        </w:tc>
        <w:tc>
          <w:tcPr>
            <w:tcW w:w="3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机构名称</w:t>
            </w: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学校机构办学类型</w:t>
            </w:r>
          </w:p>
        </w:tc>
        <w:tc>
          <w:tcPr>
            <w:tcW w:w="10854"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工作推进计划（所）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335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29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2022年</w:t>
            </w:r>
          </w:p>
        </w:tc>
        <w:tc>
          <w:tcPr>
            <w:tcW w:w="26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2023年</w:t>
            </w:r>
          </w:p>
        </w:tc>
        <w:tc>
          <w:tcPr>
            <w:tcW w:w="259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2024年</w:t>
            </w:r>
          </w:p>
        </w:tc>
        <w:tc>
          <w:tcPr>
            <w:tcW w:w="2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335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合计（80）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8</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14</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9</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11</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38</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21</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38</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25</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eastAsia="zh-CN"/>
              </w:rPr>
            </w:pPr>
            <w:r>
              <w:rPr>
                <w:rFonts w:hint="default" w:ascii="Times New Roman" w:hAnsi="Times New Roman" w:eastAsia="黑体" w:cs="Times New Roman"/>
                <w:i w:val="0"/>
                <w:iCs w:val="0"/>
                <w:color w:val="auto"/>
                <w:sz w:val="18"/>
                <w:szCs w:val="18"/>
                <w:u w:val="none"/>
                <w:lang w:val="en-US" w:eastAsia="zh-CN"/>
              </w:rPr>
              <w:t>34</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贵阳市花溪第一中学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贵阳市花溪第一中学美的校区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贵阳市第三十四中学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贵阳市花溪区第二中学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贵阳市花溪区第四实验学校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贵阳市花溪区实验中学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贵阳市花溪第三中学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贵阳市花溪第四中学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贵阳市花溪第五中学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贵阳市第三十六中学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贵阳市青岩贵璜中学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12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贵阳市花溪区麦坪中学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13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贵阳市花溪区高坡民族中学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14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贵阳市花溪区久安中学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15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贵阳市花溪区燕楼中学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贵阳市花溪民族中学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九年制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贵阳市花溪区金竹民族学校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九年制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18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贵阳市花溪区万科第一小学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贵阳市花溪区南溪学校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九年制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贵州省农业科学院附属中学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十二年制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贵阳市花溪区花溪小学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贵阳市花溪区花溪小学美的校区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贵阳市花溪区花溪小学溪山御景校区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贵阳市花溪区花溪小学碧桂园校区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25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贵阳市花溪区第二小学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贵阳市花溪区第二小学保利溪湖校区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27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贵阳市花溪区第四小学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贵阳市花溪区第四小学一鸣宽城校区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29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贵阳市花溪区第一实验学校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贵阳市花溪区华阳小学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31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贵阳市花溪区第二小学万科校区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32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贵阳市花溪区阳光小学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33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贵阳市花溪区漓江小学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贵阳市花溪第三小学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贵阳市花溪区小孟园区第一小学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36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贵阳市花溪区第二实验学校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贵阳花溪存志学校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贵阳市花溪民族小学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39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贵阳市花溪区第八小学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eastAsia="zh-CN"/>
              </w:rPr>
            </w:pPr>
            <w:r>
              <w:rPr>
                <w:rFonts w:hint="default" w:ascii="Times New Roman" w:hAnsi="Times New Roman" w:eastAsia="黑体" w:cs="Times New Roman"/>
                <w:i w:val="0"/>
                <w:iCs w:val="0"/>
                <w:color w:val="auto"/>
                <w:sz w:val="18"/>
                <w:szCs w:val="18"/>
                <w:u w:val="none"/>
                <w:lang w:val="en-US" w:eastAsia="zh-CN"/>
              </w:rPr>
              <w:t>40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贵阳市花溪区第九小学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41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贵阳市花溪区第六小学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42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贵阳市花溪区第七小学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43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贵阳市花溪区第三实验学校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44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贵阳市花溪区第三实验学校腾龙湾校区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45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贵阳市花溪区第十七小学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46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贵阳市花溪区第十三小学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47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贵阳市花溪区第十四小学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48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贵阳市花溪区第十小学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49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贵阳市花溪区第五小学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贵阳市花溪区浦江小学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贵阳市花溪区溪北小学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贵州民族大学附属学校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贵阳市花溪区高坡乡中心完小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贵阳市花溪区久安乡中心完小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贵阳市花溪区马铃乡中心完小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贵阳市花溪区麦坪镇中心完小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57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贵阳市花溪区孟关乡中心完小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贵阳市花溪区黔陶乡中心完小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59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贵阳市花溪区青岩镇中心完小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60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贵阳市花溪区石板镇中心完小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61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贵阳市花溪区燕楼镇中心完小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62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贵阳市花溪区星辰学校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十二年制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63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贵阳市花溪区文旅城第一学校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九年制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64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贵阳市花溪区经开一中</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完全中学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65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贵阳市清华中学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完全中学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66</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贵州师范大学贵安新区附属初级中学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67</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贵安新区高峰中学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68</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贵安新区普贡中学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69</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贵安新区民族中学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70</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北京师范大学贵安新区附属学校</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十二年制</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71</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贵安新区新艺完全学校</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十二年制</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72</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贵安新区实验中学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完全中学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73</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贵安新区第三中学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完全中学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74</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贵州师范大学贵安新区附属小学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75</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贵阳市实验小学贵安新区分校</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76</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贵安新区实验小学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77</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贵安新区党武镇中心完小</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78</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贵安新区湖潮乡中心完小</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79</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贵安新区马场镇中心小学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80</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贵安新区高峰镇中心小学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bl>
    <w:p>
      <w:pPr>
        <w:pStyle w:val="2"/>
        <w:pageBreakBefore w:val="0"/>
        <w:kinsoku/>
        <w:wordWrap/>
        <w:overflowPunct/>
        <w:topLinePunct w:val="0"/>
        <w:autoSpaceDE/>
        <w:autoSpaceDN/>
        <w:bidi w:val="0"/>
        <w:adjustRightInd/>
        <w:snapToGrid/>
        <w:spacing w:before="0" w:beforeLines="0" w:after="0" w:afterLines="0" w:line="560" w:lineRule="exact"/>
        <w:rPr>
          <w:rFonts w:hint="default" w:ascii="Times New Roman" w:hAnsi="Times New Roman" w:cs="Times New Roman"/>
          <w:sz w:val="18"/>
          <w:szCs w:val="18"/>
          <w:lang w:val="en-US" w:eastAsia="zh-CN"/>
        </w:rPr>
      </w:pPr>
      <w:r>
        <w:rPr>
          <w:rFonts w:hint="default" w:ascii="Times New Roman" w:hAnsi="Times New Roman" w:eastAsia="仿宋" w:cs="Times New Roman"/>
          <w:sz w:val="18"/>
          <w:szCs w:val="18"/>
          <w:lang w:eastAsia="zh-CN"/>
        </w:rPr>
        <w:t>（</w:t>
      </w:r>
      <w:r>
        <w:rPr>
          <w:rFonts w:hint="default" w:ascii="Times New Roman" w:hAnsi="Times New Roman" w:eastAsia="仿宋" w:cs="Times New Roman"/>
          <w:sz w:val="18"/>
          <w:szCs w:val="18"/>
          <w:lang w:val="en-US" w:eastAsia="zh-CN"/>
        </w:rPr>
        <w:t>经核算2022年“强校工程”培育水平达45%，2023年“强校工程”培育水平达72%，2024年“强校工程”培育水平达92%，</w:t>
      </w:r>
      <w:r>
        <w:rPr>
          <w:rFonts w:hint="default" w:ascii="Times New Roman" w:hAnsi="Times New Roman" w:eastAsia="仿宋" w:cs="Times New Roman"/>
          <w:sz w:val="18"/>
          <w:szCs w:val="18"/>
          <w:lang w:eastAsia="zh-CN"/>
        </w:rPr>
        <w:t>）</w:t>
      </w:r>
    </w:p>
    <w:p>
      <w:pPr>
        <w:pStyle w:val="2"/>
        <w:pageBreakBefore w:val="0"/>
        <w:kinsoku/>
        <w:wordWrap/>
        <w:overflowPunct/>
        <w:topLinePunct w:val="0"/>
        <w:autoSpaceDE/>
        <w:autoSpaceDN/>
        <w:bidi w:val="0"/>
        <w:adjustRightInd/>
        <w:snapToGrid/>
        <w:spacing w:line="560" w:lineRule="exact"/>
        <w:rPr>
          <w:rFonts w:hint="default" w:ascii="Times New Roman" w:hAnsi="Times New Roman" w:cs="Times New Roman"/>
          <w:sz w:val="18"/>
          <w:szCs w:val="18"/>
        </w:rPr>
      </w:pPr>
    </w:p>
    <w:sectPr>
      <w:pgSz w:w="16838" w:h="11906" w:orient="landscape"/>
      <w:pgMar w:top="1587" w:right="2098" w:bottom="1474" w:left="1984" w:header="851" w:footer="992" w:gutter="0"/>
      <w:pgNumType w:fmt="decimal"/>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1126490</wp:posOffset>
              </wp:positionH>
              <wp:positionV relativeFrom="page">
                <wp:posOffset>9632315</wp:posOffset>
              </wp:positionV>
              <wp:extent cx="713105"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713105"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11" o:spid="_x0000_s1026" o:spt="202" type="#_x0000_t202" style="position:absolute;left:0pt;margin-left:88.7pt;margin-top:758.45pt;height:9.6pt;width:56.15pt;mso-position-horizontal-relative:page;mso-position-vertical-relative:page;mso-wrap-style:none;z-index:-251657216;mso-width-relative:page;mso-height-relative:page;" filled="f" stroked="f" coordsize="21600,21600" o:gfxdata="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W3jDY&#10;AAAADQEAAA8AAAAAAAAAAQAgAAAAIgAAAGRycy9kb3ducmV2LnhtbFBLAQIUABQAAAAIAIdO4kDk&#10;YCkmrgEAAHEDAAAOAAAAAAAAAAEAIAAAACcBAABkcnMvZTJvRG9jLnhtbFBLBQYAAAAABgAGAFkB&#10;AABH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A0AEC"/>
    <w:multiLevelType w:val="singleLevel"/>
    <w:tmpl w:val="7A3A0AEC"/>
    <w:lvl w:ilvl="0" w:tentative="0">
      <w:start w:val="2"/>
      <w:numFmt w:val="chineseCounting"/>
      <w:suff w:val="nothing"/>
      <w:lvlText w:val="（%1）"/>
      <w:lvlJc w:val="left"/>
      <w:pPr>
        <w:ind w:left="1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zgxOTI1MDdkYjU2ZGFjZjY5MzgwMjQwNjA5YjQifQ=="/>
  </w:docVars>
  <w:rsids>
    <w:rsidRoot w:val="039B4968"/>
    <w:rsid w:val="01FC316D"/>
    <w:rsid w:val="0285796C"/>
    <w:rsid w:val="039B4968"/>
    <w:rsid w:val="0450704D"/>
    <w:rsid w:val="057E2BFA"/>
    <w:rsid w:val="05C364B5"/>
    <w:rsid w:val="08CC67C9"/>
    <w:rsid w:val="0BD96198"/>
    <w:rsid w:val="0CE97F3F"/>
    <w:rsid w:val="0D792661"/>
    <w:rsid w:val="0DAE0500"/>
    <w:rsid w:val="0DB00DC5"/>
    <w:rsid w:val="0DDB3A43"/>
    <w:rsid w:val="0EAE7F1E"/>
    <w:rsid w:val="12D86478"/>
    <w:rsid w:val="15266846"/>
    <w:rsid w:val="15EE4223"/>
    <w:rsid w:val="18D1494D"/>
    <w:rsid w:val="1AB71DE7"/>
    <w:rsid w:val="1E224FB8"/>
    <w:rsid w:val="1EB51D82"/>
    <w:rsid w:val="21C07A42"/>
    <w:rsid w:val="229F60AC"/>
    <w:rsid w:val="29EE6CD3"/>
    <w:rsid w:val="2A0256F4"/>
    <w:rsid w:val="2BD1187D"/>
    <w:rsid w:val="2CE2593C"/>
    <w:rsid w:val="2F8D4706"/>
    <w:rsid w:val="2FAD6BAC"/>
    <w:rsid w:val="33444D6F"/>
    <w:rsid w:val="341B1405"/>
    <w:rsid w:val="375C2DEE"/>
    <w:rsid w:val="3A106B62"/>
    <w:rsid w:val="3AE70866"/>
    <w:rsid w:val="3C6D0E5F"/>
    <w:rsid w:val="3E6566D5"/>
    <w:rsid w:val="3ED12E6C"/>
    <w:rsid w:val="3FF322B2"/>
    <w:rsid w:val="44BA15F0"/>
    <w:rsid w:val="45E8273F"/>
    <w:rsid w:val="46B20DC0"/>
    <w:rsid w:val="47B0503B"/>
    <w:rsid w:val="49D520ED"/>
    <w:rsid w:val="4B726DF9"/>
    <w:rsid w:val="4CC72AFC"/>
    <w:rsid w:val="4D1F2CA7"/>
    <w:rsid w:val="4DA60964"/>
    <w:rsid w:val="50377F99"/>
    <w:rsid w:val="54F5226D"/>
    <w:rsid w:val="56C868DA"/>
    <w:rsid w:val="577D5302"/>
    <w:rsid w:val="58447E6A"/>
    <w:rsid w:val="58783FFE"/>
    <w:rsid w:val="5B1A0725"/>
    <w:rsid w:val="5C9D4FCD"/>
    <w:rsid w:val="5F737FD9"/>
    <w:rsid w:val="5FA01A1F"/>
    <w:rsid w:val="63441144"/>
    <w:rsid w:val="6351782E"/>
    <w:rsid w:val="692E0406"/>
    <w:rsid w:val="69D8798D"/>
    <w:rsid w:val="6BBC0D73"/>
    <w:rsid w:val="6C877877"/>
    <w:rsid w:val="6E483A20"/>
    <w:rsid w:val="6E9F3B12"/>
    <w:rsid w:val="6FED0683"/>
    <w:rsid w:val="75A74D35"/>
    <w:rsid w:val="76F96A3B"/>
    <w:rsid w:val="7803490F"/>
    <w:rsid w:val="784D1824"/>
    <w:rsid w:val="7A7E368F"/>
    <w:rsid w:val="7EC51D1B"/>
    <w:rsid w:val="7F63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jc w:val="center"/>
      <w:outlineLvl w:val="0"/>
    </w:pPr>
    <w:rPr>
      <w:rFonts w:ascii="Arial" w:hAnsi="Arial"/>
      <w:b/>
      <w:sz w:val="32"/>
    </w:rPr>
  </w:style>
  <w:style w:type="paragraph" w:customStyle="1" w:styleId="10">
    <w:name w:val="Body text|1"/>
    <w:basedOn w:val="1"/>
    <w:link w:val="12"/>
    <w:qFormat/>
    <w:uiPriority w:val="0"/>
    <w:pPr>
      <w:widowControl w:val="0"/>
      <w:shd w:val="clear" w:color="auto" w:fill="auto"/>
      <w:spacing w:line="394" w:lineRule="auto"/>
      <w:ind w:firstLine="400"/>
    </w:pPr>
    <w:rPr>
      <w:rFonts w:ascii="宋体" w:hAnsi="宋体" w:eastAsia="宋体" w:cs="宋体"/>
      <w:sz w:val="32"/>
      <w:szCs w:val="32"/>
      <w:u w:val="none"/>
      <w:shd w:val="clear" w:color="auto" w:fill="auto"/>
      <w:lang w:val="zh-TW" w:eastAsia="zh-TW" w:bidi="zh-TW"/>
    </w:rPr>
  </w:style>
  <w:style w:type="paragraph" w:customStyle="1" w:styleId="11">
    <w:name w:val="Body text|2"/>
    <w:basedOn w:val="1"/>
    <w:qFormat/>
    <w:uiPriority w:val="0"/>
    <w:pPr>
      <w:widowControl w:val="0"/>
      <w:shd w:val="clear" w:color="auto" w:fill="auto"/>
      <w:ind w:right="300"/>
      <w:jc w:val="right"/>
    </w:pPr>
    <w:rPr>
      <w:sz w:val="26"/>
      <w:szCs w:val="26"/>
      <w:u w:val="none"/>
      <w:shd w:val="clear" w:color="auto" w:fill="auto"/>
      <w:lang w:val="zh-TW" w:eastAsia="zh-TW" w:bidi="zh-TW"/>
    </w:rPr>
  </w:style>
  <w:style w:type="character" w:customStyle="1" w:styleId="12">
    <w:name w:val="Body text|1_"/>
    <w:basedOn w:val="9"/>
    <w:link w:val="10"/>
    <w:qFormat/>
    <w:uiPriority w:val="0"/>
    <w:rPr>
      <w:rFonts w:ascii="宋体" w:hAnsi="宋体" w:eastAsia="宋体" w:cs="宋体"/>
      <w:sz w:val="32"/>
      <w:szCs w:val="32"/>
      <w:u w:val="none"/>
      <w:shd w:val="clear" w:color="auto" w:fill="auto"/>
      <w:lang w:val="zh-TW" w:eastAsia="zh-TW" w:bidi="zh-TW"/>
    </w:rPr>
  </w:style>
  <w:style w:type="paragraph" w:customStyle="1" w:styleId="13">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4">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15">
    <w:name w:val="Heading #1|1"/>
    <w:basedOn w:val="1"/>
    <w:qFormat/>
    <w:uiPriority w:val="0"/>
    <w:pPr>
      <w:widowControl w:val="0"/>
      <w:shd w:val="clear" w:color="auto" w:fill="auto"/>
      <w:spacing w:before="1880" w:after="580"/>
      <w:jc w:val="center"/>
      <w:outlineLvl w:val="0"/>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7439</Words>
  <Characters>7635</Characters>
  <Lines>0</Lines>
  <Paragraphs>0</Paragraphs>
  <TotalTime>67</TotalTime>
  <ScaleCrop>false</ScaleCrop>
  <LinksUpToDate>false</LinksUpToDate>
  <CharactersWithSpaces>7635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2022-02-16T12:18:00Z</dcterms:created>
  <dc:creator>cdsuoiwgd</dc:creator>
  <cp:lastModifiedBy>Shimmer</cp:lastModifiedBy>
  <cp:lastPrinted>2023-04-03T01:10:00Z</cp:lastPrinted>
  <dcterms:modified xsi:type="dcterms:W3CDTF">2023-05-19T03:12:17Z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D160C96CAAD14B0894F472A748BBAAC8</vt:lpwstr>
  </property>
</Properties>
</file>