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18937">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保护革命遗址</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传承红色文化</w:t>
      </w:r>
    </w:p>
    <w:bookmarkEnd w:id="0"/>
    <w:p w14:paraId="7E9EF3D9">
      <w:pPr>
        <w:spacing w:line="560" w:lineRule="exact"/>
        <w:ind w:firstLine="640" w:firstLineChars="200"/>
        <w:rPr>
          <w:rFonts w:ascii="仿宋_GB2312" w:hAnsi="仿宋_GB2312" w:eastAsia="仿宋_GB2312" w:cs="仿宋_GB2312"/>
          <w:color w:val="000000"/>
          <w:kern w:val="0"/>
          <w:sz w:val="32"/>
          <w:szCs w:val="32"/>
        </w:rPr>
      </w:pPr>
    </w:p>
    <w:p w14:paraId="73BA1ABD">
      <w:pPr>
        <w:spacing w:line="560" w:lineRule="exact"/>
        <w:ind w:firstLine="422" w:firstLineChars="200"/>
        <w:rPr>
          <w:rFonts w:ascii="楷体" w:hAnsi="楷体" w:eastAsia="楷体"/>
          <w:b/>
          <w:szCs w:val="21"/>
        </w:rPr>
      </w:pPr>
      <w:r>
        <w:rPr>
          <w:rFonts w:hint="eastAsia" w:ascii="楷体" w:hAnsi="楷体" w:eastAsia="楷体"/>
          <w:b/>
          <w:szCs w:val="21"/>
        </w:rPr>
        <w:t>摘要：为深入贯彻落实中央、省委、市委、区委“不忘初心、牢记使命”主题教育领导小组关于开展第二批主题教育的指导意见和安排部署，落实“坚持把深入调查研究贯穿始终”要求，真正把情况摸清楚，把症结分析透，研究提出解决问题、改进工作的办法措施，我们从“聚焦问题、紧抓整改、突出实效”上狠下功夫，以“革命遗址的保护和传承”为突破口，不断推动革命遗址保护、红色文化传承工作高质量发展，把学习成果转化为攻坚克难干事创业实际成效，确保主题教育取得实实在在的成果。</w:t>
      </w:r>
    </w:p>
    <w:p w14:paraId="1F47F3AE">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花溪区作为贵阳市的红色文化资源大区，始终坚持“保护为主、抢救第一、合理利用、加强管理”的方针，创新管理机制，强化革命遗址保护措施，全力做好全区红色文化资源挖掘保护及利用工作。</w:t>
      </w:r>
    </w:p>
    <w:p w14:paraId="41B1A48F">
      <w:pPr>
        <w:pStyle w:val="2"/>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一、花溪区红色文化基本情况</w:t>
      </w:r>
    </w:p>
    <w:p w14:paraId="1B8B442A">
      <w:pPr>
        <w:pStyle w:val="2"/>
        <w:spacing w:after="0" w:line="600" w:lineRule="exact"/>
        <w:ind w:left="0" w:leftChars="0" w:firstLine="64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花溪区文物古迹丰富，经过第三次全国文物普查，全区共有文物点305处，文物保护单位69处；在《贵阳市革命遗址清单》中，花溪区现存革命遗址9处，包括：省级文物保护单位1处（青岩红军指挥所旧址），市级文物保护单位8处（高坡红军标语、高坡红军墓、高坡乡红军居住地、黔陶红军墓、青岩杨振德曾居地、周贻能曾居地、八路军家属曾居地、青岩镇思潜村抗战标语）。</w:t>
      </w:r>
    </w:p>
    <w:p w14:paraId="6B3F9646">
      <w:pPr>
        <w:pStyle w:val="2"/>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二、红色文化资源保护现状及存在的问题</w:t>
      </w:r>
    </w:p>
    <w:p w14:paraId="1F9A7C46">
      <w:pPr>
        <w:pStyle w:val="2"/>
        <w:spacing w:after="0" w:line="600"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近年来，花溪区严格执行《贵阳市红色文化遗址保护管理办法》，把红色文化保护纳入我区经济社会发展总体规划、纳入城乡规划、纳入财政预算、纳入体制改革、纳入领导责任制，立足处理好红色遗址保护与经济建设的关系，在保护红色资源、传承红色基因，讲好红色故事、传播红色能量等方面，取得了积极成效。在红色文化保护传承中，仍面临一些问题。</w:t>
      </w:r>
    </w:p>
    <w:p w14:paraId="6C6E95AD">
      <w:pPr>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一</w:t>
      </w:r>
      <w:r>
        <w:rPr>
          <w:rFonts w:ascii="仿宋_GB2312" w:hAnsi="仿宋_GB2312" w:eastAsia="仿宋_GB2312" w:cs="仿宋_GB2312"/>
          <w:kern w:val="0"/>
          <w:sz w:val="32"/>
          <w:szCs w:val="32"/>
        </w:rPr>
        <w:t>）革命遗址所属权</w:t>
      </w:r>
      <w:r>
        <w:rPr>
          <w:rFonts w:hint="eastAsia" w:ascii="仿宋_GB2312" w:hAnsi="仿宋_GB2312" w:eastAsia="仿宋_GB2312" w:cs="仿宋_GB2312"/>
          <w:kern w:val="0"/>
          <w:sz w:val="32"/>
          <w:szCs w:val="32"/>
        </w:rPr>
        <w:t>较为</w:t>
      </w:r>
      <w:r>
        <w:rPr>
          <w:rFonts w:ascii="仿宋_GB2312" w:hAnsi="仿宋_GB2312" w:eastAsia="仿宋_GB2312" w:cs="仿宋_GB2312"/>
          <w:kern w:val="0"/>
          <w:sz w:val="32"/>
          <w:szCs w:val="32"/>
        </w:rPr>
        <w:t>混乱</w:t>
      </w:r>
    </w:p>
    <w:p w14:paraId="169887B7">
      <w:pPr>
        <w:ind w:firstLine="800" w:firstLineChars="250"/>
        <w:contextualSpacing/>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从横向上看，对革命遗址的管理和保护缺乏相应的规定，责任主体不明确。例如，</w:t>
      </w:r>
      <w:r>
        <w:rPr>
          <w:rFonts w:hint="eastAsia" w:ascii="仿宋_GB2312" w:hAnsi="仿宋_GB2312" w:eastAsia="仿宋_GB2312" w:cs="仿宋_GB2312"/>
          <w:kern w:val="0"/>
          <w:sz w:val="32"/>
          <w:szCs w:val="32"/>
        </w:rPr>
        <w:t>革命</w:t>
      </w:r>
      <w:r>
        <w:rPr>
          <w:rFonts w:ascii="仿宋_GB2312" w:hAnsi="仿宋_GB2312" w:eastAsia="仿宋_GB2312" w:cs="仿宋_GB2312"/>
          <w:kern w:val="0"/>
          <w:sz w:val="32"/>
          <w:szCs w:val="32"/>
        </w:rPr>
        <w:t>遗址文物由</w:t>
      </w:r>
      <w:r>
        <w:rPr>
          <w:rFonts w:hint="eastAsia" w:ascii="仿宋_GB2312" w:hAnsi="仿宋_GB2312" w:eastAsia="仿宋_GB2312" w:cs="仿宋_GB2312"/>
          <w:kern w:val="0"/>
          <w:sz w:val="32"/>
          <w:szCs w:val="32"/>
        </w:rPr>
        <w:t>文旅</w:t>
      </w:r>
      <w:r>
        <w:rPr>
          <w:rFonts w:ascii="仿宋_GB2312" w:hAnsi="仿宋_GB2312" w:eastAsia="仿宋_GB2312" w:cs="仿宋_GB2312"/>
          <w:kern w:val="0"/>
          <w:sz w:val="32"/>
          <w:szCs w:val="32"/>
        </w:rPr>
        <w:t>部门管理，</w:t>
      </w:r>
      <w:r>
        <w:rPr>
          <w:rFonts w:hint="eastAsia" w:ascii="仿宋_GB2312" w:hAnsi="仿宋_GB2312" w:eastAsia="仿宋_GB2312" w:cs="仿宋_GB2312"/>
          <w:kern w:val="0"/>
          <w:sz w:val="32"/>
          <w:szCs w:val="32"/>
        </w:rPr>
        <w:t>爱国主义教育基地由宣传部门管理，</w:t>
      </w:r>
      <w:r>
        <w:rPr>
          <w:rFonts w:ascii="仿宋_GB2312" w:hAnsi="仿宋_GB2312" w:eastAsia="仿宋_GB2312" w:cs="仿宋_GB2312"/>
          <w:kern w:val="0"/>
          <w:sz w:val="32"/>
          <w:szCs w:val="32"/>
        </w:rPr>
        <w:t>此外还有地方政府、集体、个人管理的革命遗址，而专业从事革命历史资料整理与研究工作的党史部门，对绝大部分革命遗址却没有管理权限。缺乏统一管理现象，直接导致对革命遗址的保护和利用过程中，各部门缺乏沟通，无法很好的协作。</w:t>
      </w:r>
      <w:r>
        <w:rPr>
          <w:rFonts w:hint="eastAsia" w:ascii="仿宋_GB2312" w:hAnsi="仿宋_GB2312" w:eastAsia="仿宋_GB2312" w:cs="仿宋_GB2312"/>
          <w:kern w:val="0"/>
          <w:sz w:val="32"/>
          <w:szCs w:val="32"/>
        </w:rPr>
        <w:t>特别是在编制规划上、项目工程上属地政府以及施工方没有纳入整体考虑，见子打子，存在不少弊端。</w:t>
      </w:r>
    </w:p>
    <w:p w14:paraId="319618E6">
      <w:pPr>
        <w:ind w:firstLine="800" w:firstLineChars="250"/>
        <w:contextualSpacing/>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（二）管理人才不到位</w:t>
      </w:r>
    </w:p>
    <w:p w14:paraId="1F5683BE">
      <w:pPr>
        <w:pStyle w:val="2"/>
        <w:spacing w:after="0" w:line="600" w:lineRule="exact"/>
        <w:ind w:left="0" w:leftChars="0" w:firstLine="640"/>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前，由于缺少相关专业人才，花溪红色文化资源保护与传承工作的整体水平受到很大的制约。在相关工作进行当中，高素质人才难以引进，造成现有队伍业务水平偏低，使得红色文化的保护和传承工作的难度进一步加大。此外，目前花溪红色文化资源保护与传承这一方面的研究机构与人员数量较少，理论研究人才匮乏，研究成果少，缺少相应的理论体系，不能给红色文化资源保护与传承给予理论指导。花溪红色文化的保护与传承急需既有深厚文化底蕴、又能把握市场规律的复合型文化产业管理人才。</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楷体_GB2312" w:hAnsi="楷体_GB2312" w:eastAsia="楷体_GB2312" w:cs="楷体_GB2312"/>
          <w:kern w:val="0"/>
          <w:sz w:val="32"/>
          <w:szCs w:val="32"/>
        </w:rPr>
        <w:t>（三）红色文化资源整合不到位</w:t>
      </w:r>
    </w:p>
    <w:p w14:paraId="2EECF440">
      <w:pPr>
        <w:pStyle w:val="2"/>
        <w:spacing w:after="0" w:line="600"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首先，花溪红色文化资源的传承存在着形式单一，缺乏创新的问题。以展览方式为例，游客来到红色景区如周恩来父亲曾居地、邓颖超母亲曾局地等参观学习，看到的大多都是在展示的物品、照片，或是一个复原的</w:t>
      </w:r>
      <w:r>
        <w:fldChar w:fldCharType="begin"/>
      </w:r>
      <w:r>
        <w:instrText xml:space="preserve"> HYPERLINK "http://www.wm114.cn/0c/42/index.html" </w:instrText>
      </w:r>
      <w:r>
        <w:fldChar w:fldCharType="separate"/>
      </w:r>
      <w:r>
        <w:rPr>
          <w:rFonts w:hint="eastAsia" w:ascii="仿宋_GB2312" w:hAnsi="仿宋_GB2312" w:eastAsia="仿宋_GB2312" w:cs="仿宋_GB2312"/>
          <w:kern w:val="0"/>
          <w:sz w:val="32"/>
          <w:szCs w:val="32"/>
        </w:rPr>
        <w:t>场景</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参观游览的方式就是“走一圈”，通过这些红色文化资源所能传达的信息有限，不能充分展现这一资源应有的价值，给到此参观的游客留下值得回味的东西，也就不能把蕴含在红色文化中的思想精神传播出去，传承下去。其次，对同一主题各种红色文化资源要素整合不够。同一主题和同一性质的资源可以通过很多点体现出来，如果只重视文化单体开发，就会导致资源综合利用率不够，综合效益不高。花溪作为抗日战争的大后方，留下了诸多红色文化资源，</w:t>
      </w:r>
      <w:r>
        <w:rPr>
          <w:rFonts w:hint="eastAsia" w:ascii="仿宋_GB2312" w:hAnsi="宋体" w:eastAsia="仿宋_GB2312"/>
          <w:sz w:val="32"/>
          <w:szCs w:val="32"/>
        </w:rPr>
        <w:t>整合花溪区红色文化遗产资源，进一步收集整理红军长征过花溪、党和国家领导人视察游览花溪等史料，深挖高坡红军墓、高坡红军标语、高坡红军居住地、青岩红军作战指挥所等红色文化遗址的文化故事，形成红色文化资料库，展现花溪红色文化历程。</w:t>
      </w:r>
    </w:p>
    <w:p w14:paraId="54D265E7">
      <w:pPr>
        <w:pStyle w:val="2"/>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三、红色文化资源保护建议</w:t>
      </w:r>
    </w:p>
    <w:p w14:paraId="49906076">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时代党和国家事业的发展，迫切需要加强革命文物资源整合、统筹规划和整体保护，迫切需要深化革命文物价值挖掘阐释传播，迫切需要发挥革命文物服务大局、资政育人和推动发展的独特作用。为此针对以上我</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在革命遗址保护与利用中存在的问题，给出如下建议：</w:t>
      </w:r>
    </w:p>
    <w:p w14:paraId="3300F359">
      <w:pPr>
        <w:spacing w:line="600" w:lineRule="exact"/>
        <w:ind w:firstLine="640" w:firstLineChars="20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一</w:t>
      </w: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加大对红色文化遗址的资金投入</w:t>
      </w:r>
    </w:p>
    <w:p w14:paraId="74CEF266">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建议区属相关部门根据省、市要求做好红色文化遗址项目申报工作，积极争取省、市、区各级资金，整合各种资源，力争</w:t>
      </w:r>
      <w:r>
        <w:rPr>
          <w:rFonts w:hint="eastAsia" w:ascii="仿宋_GB2312" w:hAnsi="仿宋_GB2312" w:eastAsia="仿宋_GB2312" w:cs="仿宋_GB2312"/>
          <w:color w:val="000000"/>
          <w:sz w:val="32"/>
          <w:szCs w:val="32"/>
        </w:rPr>
        <w:t>将红色文化遗址保护利用建设和管理运行经费纳入年度财政预算，确保工作到位、人员到位、经费到位、落实到位、问责到位。建立多渠道的经费筹集机制，积极争取社会各界关心和支持红色文化资源保护事业的团体和个人的捐赠，同时要将红色文化产业相关的收入用于红色文化的维修及保护。</w:t>
      </w:r>
    </w:p>
    <w:p w14:paraId="0D7C1C3F">
      <w:pPr>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（二）加大红色文化挖掘力度，逐步提升保护级别</w:t>
      </w:r>
    </w:p>
    <w:p w14:paraId="47B623C6">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色文化是花溪区重要的文化资源，但红色文化内涵挖掘有限，建议由区政协牵头，组织区党研室、档案、文旅等部门，对花溪区的红色文化作进一步挖掘、调查、研究，对新发现的有价值的红色景点进行逐级申报并列保保护，进一步挖掘红色文物的价值，不断提升文物保护级别；编辑出版一系列有关花溪区红色文化的宣传书籍，提升花溪红色文化的知名度和影响力，建立红色文化遗址博物馆，形成红色文化连片保护。</w:t>
      </w:r>
    </w:p>
    <w:p w14:paraId="6A93B348">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（三）切实加强文物管理机构建设，充实文物部门人员力量</w:t>
      </w:r>
    </w:p>
    <w:p w14:paraId="7B358046">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议引进文博发展急需人才，在专家申报、项目评审、“人才服务绿卡”发放等方面给予适当倾斜，建立集文物保护、管理、研究、活动策划、经营管理等方面人才团队。依托贵州大学、贵州民族大学等省内高校，实施文物保护项目与人才培养联动战略。完善文博工作者继续教育制度，支持文物管理部门拟定本部门人才引进和培养计划。</w:t>
      </w:r>
    </w:p>
    <w:p w14:paraId="386F692B">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（四）优势开发合理利用，促进红色文化遗址在爱国主义教育方面深度融合发展</w:t>
      </w:r>
    </w:p>
    <w:p w14:paraId="1E3D7B38">
      <w:pPr>
        <w:spacing w:line="600" w:lineRule="exact"/>
        <w:ind w:firstLine="640" w:firstLineChars="200"/>
        <w:rPr>
          <w:rFonts w:ascii="仿宋_GB2312" w:eastAsia="仿宋_GB2312"/>
          <w:bCs/>
          <w:color w:val="000000"/>
          <w:sz w:val="32"/>
          <w:szCs w:val="32"/>
        </w:rPr>
      </w:pPr>
      <w:r>
        <w:rPr>
          <w:rFonts w:hint="eastAsia" w:ascii="仿宋_GB2312" w:hAnsi="仿宋_GB2312" w:eastAsia="仿宋_GB2312" w:cs="仿宋_GB2312"/>
          <w:kern w:val="0"/>
          <w:sz w:val="32"/>
          <w:szCs w:val="32"/>
        </w:rPr>
        <w:t>建议加大红色文化遗址保护与旅游的深度融合。</w:t>
      </w:r>
      <w:r>
        <w:rPr>
          <w:rFonts w:hint="eastAsia" w:ascii="仿宋_GB2312" w:eastAsia="仿宋_GB2312"/>
          <w:bCs/>
          <w:color w:val="000000"/>
          <w:sz w:val="32"/>
          <w:szCs w:val="32"/>
        </w:rPr>
        <w:t>进一步挖掘整理周贻能、杨振德及其他革命家属曾居青岩的史实，对八路军家属曾居地进行修缮并作红色文化展示；进一步挖掘花溪公园抗战文化，对何应钦与花溪“无防空即无国防”摩崖的背景、蒋介石在花溪、防空亭、中山堂、日军轰炸贵阳等相关图片资料进行收集整理，利用棋亭及周边打造花溪抗战历史纪念馆，将花溪抗战历史进行展示，打造属于花溪的抗战文化记忆，丰富花溪人文文化；对戴安澜将军衣冠墓进行整体保护，并逐步丰富周边配套设施，建设抗日将士陈列馆，在瞻仰烈士陵墓的基础上，系统进行爱国主义教育；打造“青岩</w:t>
      </w:r>
      <w:r>
        <w:rPr>
          <w:rFonts w:ascii="仿宋_GB2312" w:eastAsia="仿宋_GB2312"/>
          <w:bCs/>
          <w:color w:val="000000"/>
          <w:sz w:val="32"/>
          <w:szCs w:val="32"/>
        </w:rPr>
        <w:t>-</w:t>
      </w:r>
      <w:r>
        <w:rPr>
          <w:rFonts w:hint="eastAsia" w:ascii="仿宋_GB2312" w:eastAsia="仿宋_GB2312"/>
          <w:bCs/>
          <w:color w:val="000000"/>
          <w:sz w:val="32"/>
          <w:szCs w:val="32"/>
        </w:rPr>
        <w:t>黔陶</w:t>
      </w:r>
      <w:r>
        <w:rPr>
          <w:rFonts w:ascii="仿宋_GB2312" w:eastAsia="仿宋_GB2312"/>
          <w:bCs/>
          <w:color w:val="000000"/>
          <w:sz w:val="32"/>
          <w:szCs w:val="32"/>
        </w:rPr>
        <w:t>-</w:t>
      </w:r>
      <w:r>
        <w:rPr>
          <w:rFonts w:hint="eastAsia" w:ascii="仿宋_GB2312" w:eastAsia="仿宋_GB2312"/>
          <w:bCs/>
          <w:color w:val="000000"/>
          <w:sz w:val="32"/>
          <w:szCs w:val="32"/>
        </w:rPr>
        <w:t>高坡”红色旅游线路，做好周恩来父亲曾居地、青岩杨振德曾居地</w:t>
      </w:r>
      <w:r>
        <w:rPr>
          <w:rFonts w:hint="eastAsia" w:ascii="仿宋_GB2312" w:eastAsia="仿宋_GB2312"/>
          <w:bCs/>
          <w:color w:val="000000"/>
          <w:sz w:val="32"/>
          <w:szCs w:val="32"/>
          <w:lang w:eastAsia="zh-CN"/>
        </w:rPr>
        <w:t>的</w:t>
      </w:r>
      <w:r>
        <w:rPr>
          <w:rFonts w:hint="eastAsia" w:ascii="仿宋_GB2312" w:eastAsia="仿宋_GB2312"/>
          <w:bCs/>
          <w:color w:val="000000"/>
          <w:sz w:val="32"/>
          <w:szCs w:val="32"/>
        </w:rPr>
        <w:t>日常对外开放工作，提升革命遗址开放利用率，完善面向社会开放服务水平，不断丰富展陈内容，创新展陈方式，促进红色文化的有效传承。实现红色文化遗址的爱国主义教育功能，进一步宣传、打造花溪红色文化。</w:t>
      </w:r>
    </w:p>
    <w:p w14:paraId="273DC98D">
      <w:pPr>
        <w:spacing w:line="60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革命遗址是不可再生的红色历史文化资源，蕴含着丰富的革命精神和厚重的历史文化内涵。在今后的工作中我们将继续开发、保护和利用好革命遗址，传承好红色文化。</w:t>
      </w:r>
    </w:p>
    <w:p w14:paraId="75D8A06C">
      <w:pPr>
        <w:pStyle w:val="2"/>
      </w:pPr>
    </w:p>
    <w:p w14:paraId="7D72671D">
      <w:pPr>
        <w:pStyle w:val="2"/>
      </w:pPr>
    </w:p>
    <w:p w14:paraId="0313DB79">
      <w:pPr>
        <w:pStyle w:val="2"/>
      </w:pPr>
    </w:p>
    <w:p w14:paraId="5B51AD5A">
      <w:pPr>
        <w:pStyle w:val="2"/>
      </w:pPr>
    </w:p>
    <w:p w14:paraId="706957B3">
      <w:pPr>
        <w:pStyle w:val="2"/>
      </w:pPr>
    </w:p>
    <w:p w14:paraId="6F9EF4BC">
      <w:pPr>
        <w:pStyle w:val="2"/>
        <w:ind w:firstLine="640"/>
        <w:jc w:val="right"/>
        <w:rPr>
          <w:rFonts w:ascii="仿宋_GB2312" w:eastAsia="仿宋_GB2312"/>
          <w:bCs/>
          <w:color w:val="000000"/>
          <w:sz w:val="32"/>
          <w:szCs w:val="32"/>
        </w:rPr>
      </w:pPr>
    </w:p>
    <w:p w14:paraId="1501F76E">
      <w:pPr>
        <w:pStyle w:val="2"/>
        <w:ind w:firstLine="640"/>
        <w:jc w:val="right"/>
        <w:rPr>
          <w:rFonts w:ascii="仿宋_GB2312" w:eastAsia="仿宋_GB2312"/>
          <w:bCs/>
          <w:color w:val="000000"/>
          <w:sz w:val="32"/>
          <w:szCs w:val="32"/>
        </w:rPr>
      </w:pPr>
      <w:r>
        <w:rPr>
          <w:rFonts w:hint="eastAsia" w:ascii="仿宋_GB2312" w:eastAsia="仿宋_GB2312"/>
          <w:bCs/>
          <w:color w:val="000000"/>
          <w:sz w:val="32"/>
          <w:szCs w:val="32"/>
        </w:rPr>
        <w:t>花溪区文体广电旅游局</w:t>
      </w:r>
    </w:p>
    <w:p w14:paraId="33D032A3">
      <w:pPr>
        <w:pStyle w:val="2"/>
        <w:ind w:firstLine="640"/>
        <w:jc w:val="right"/>
        <w:rPr>
          <w:rFonts w:ascii="仿宋_GB2312" w:eastAsia="仿宋_GB2312"/>
          <w:bCs/>
          <w:color w:val="000000"/>
          <w:sz w:val="32"/>
          <w:szCs w:val="32"/>
        </w:rPr>
      </w:pPr>
      <w:r>
        <w:rPr>
          <w:rFonts w:hint="eastAsia" w:ascii="仿宋_GB2312" w:eastAsia="仿宋_GB2312"/>
          <w:bCs/>
          <w:color w:val="000000"/>
          <w:sz w:val="32"/>
          <w:szCs w:val="32"/>
        </w:rPr>
        <w:t>2019年10月25日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908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15F6F56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B57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02AF0C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C6F52"/>
    <w:rsid w:val="000A082E"/>
    <w:rsid w:val="000F772E"/>
    <w:rsid w:val="001157BC"/>
    <w:rsid w:val="00125430"/>
    <w:rsid w:val="0017266C"/>
    <w:rsid w:val="00174438"/>
    <w:rsid w:val="001F73FD"/>
    <w:rsid w:val="0021584D"/>
    <w:rsid w:val="00215CC4"/>
    <w:rsid w:val="00224BD7"/>
    <w:rsid w:val="002307AF"/>
    <w:rsid w:val="002928FF"/>
    <w:rsid w:val="002B5E2A"/>
    <w:rsid w:val="002F521D"/>
    <w:rsid w:val="003444E4"/>
    <w:rsid w:val="00356335"/>
    <w:rsid w:val="003610B3"/>
    <w:rsid w:val="00387955"/>
    <w:rsid w:val="003A712B"/>
    <w:rsid w:val="00404417"/>
    <w:rsid w:val="00423156"/>
    <w:rsid w:val="004B46AE"/>
    <w:rsid w:val="004E4CEF"/>
    <w:rsid w:val="005249D9"/>
    <w:rsid w:val="00532498"/>
    <w:rsid w:val="00534AAE"/>
    <w:rsid w:val="00607A1B"/>
    <w:rsid w:val="0063343F"/>
    <w:rsid w:val="00637EC1"/>
    <w:rsid w:val="00640146"/>
    <w:rsid w:val="0067158B"/>
    <w:rsid w:val="006C3660"/>
    <w:rsid w:val="006C4699"/>
    <w:rsid w:val="006E19EB"/>
    <w:rsid w:val="006F781C"/>
    <w:rsid w:val="00713261"/>
    <w:rsid w:val="00720535"/>
    <w:rsid w:val="00727008"/>
    <w:rsid w:val="007C29D6"/>
    <w:rsid w:val="007E7584"/>
    <w:rsid w:val="008066F8"/>
    <w:rsid w:val="00853805"/>
    <w:rsid w:val="008A0FC7"/>
    <w:rsid w:val="008B3BFB"/>
    <w:rsid w:val="008E1C29"/>
    <w:rsid w:val="009122A2"/>
    <w:rsid w:val="00962649"/>
    <w:rsid w:val="00980B50"/>
    <w:rsid w:val="0098643B"/>
    <w:rsid w:val="009955EC"/>
    <w:rsid w:val="009B3A60"/>
    <w:rsid w:val="00A14BBF"/>
    <w:rsid w:val="00A37DAA"/>
    <w:rsid w:val="00A42798"/>
    <w:rsid w:val="00A958A7"/>
    <w:rsid w:val="00AD25FF"/>
    <w:rsid w:val="00AE7458"/>
    <w:rsid w:val="00AF2E90"/>
    <w:rsid w:val="00B231D6"/>
    <w:rsid w:val="00B56944"/>
    <w:rsid w:val="00BB79AB"/>
    <w:rsid w:val="00BC00A1"/>
    <w:rsid w:val="00CF7D16"/>
    <w:rsid w:val="00D07B5E"/>
    <w:rsid w:val="00D62EC8"/>
    <w:rsid w:val="00D91034"/>
    <w:rsid w:val="00E86895"/>
    <w:rsid w:val="00ED7B60"/>
    <w:rsid w:val="00F0393B"/>
    <w:rsid w:val="00F73402"/>
    <w:rsid w:val="00F922E5"/>
    <w:rsid w:val="00F94B34"/>
    <w:rsid w:val="00FB2E2D"/>
    <w:rsid w:val="00FF5C5E"/>
    <w:rsid w:val="01980E7D"/>
    <w:rsid w:val="01CE028E"/>
    <w:rsid w:val="03037F15"/>
    <w:rsid w:val="03C86175"/>
    <w:rsid w:val="03CC6F52"/>
    <w:rsid w:val="04BE2964"/>
    <w:rsid w:val="0575378D"/>
    <w:rsid w:val="064F4E87"/>
    <w:rsid w:val="06C379F1"/>
    <w:rsid w:val="0779360A"/>
    <w:rsid w:val="07CF7509"/>
    <w:rsid w:val="085F5A87"/>
    <w:rsid w:val="08881771"/>
    <w:rsid w:val="09A4088D"/>
    <w:rsid w:val="0A106382"/>
    <w:rsid w:val="0D4C2B56"/>
    <w:rsid w:val="0F6B43DA"/>
    <w:rsid w:val="10FD2AD1"/>
    <w:rsid w:val="113C5EB7"/>
    <w:rsid w:val="11DE61B6"/>
    <w:rsid w:val="13F84070"/>
    <w:rsid w:val="15BE3719"/>
    <w:rsid w:val="174853E4"/>
    <w:rsid w:val="176627A8"/>
    <w:rsid w:val="1AEE4C0D"/>
    <w:rsid w:val="1C073853"/>
    <w:rsid w:val="1D69454E"/>
    <w:rsid w:val="1DDE4076"/>
    <w:rsid w:val="1E2B3B30"/>
    <w:rsid w:val="1F550A20"/>
    <w:rsid w:val="213A4FE3"/>
    <w:rsid w:val="22DE4A0F"/>
    <w:rsid w:val="255341D9"/>
    <w:rsid w:val="27466E9E"/>
    <w:rsid w:val="287F06D2"/>
    <w:rsid w:val="29B82093"/>
    <w:rsid w:val="2AE83A14"/>
    <w:rsid w:val="2CD104C5"/>
    <w:rsid w:val="300273A7"/>
    <w:rsid w:val="30A352AA"/>
    <w:rsid w:val="30D67E9E"/>
    <w:rsid w:val="33673C3B"/>
    <w:rsid w:val="33751520"/>
    <w:rsid w:val="34607247"/>
    <w:rsid w:val="34B4383B"/>
    <w:rsid w:val="34C6457A"/>
    <w:rsid w:val="34CC1A25"/>
    <w:rsid w:val="35C467F5"/>
    <w:rsid w:val="35EB0393"/>
    <w:rsid w:val="36816D22"/>
    <w:rsid w:val="36A441B3"/>
    <w:rsid w:val="370449EA"/>
    <w:rsid w:val="37312139"/>
    <w:rsid w:val="381A1DD3"/>
    <w:rsid w:val="38EB38B4"/>
    <w:rsid w:val="3A654C3A"/>
    <w:rsid w:val="3B527DFE"/>
    <w:rsid w:val="3BF77810"/>
    <w:rsid w:val="3D5F4711"/>
    <w:rsid w:val="3EBC52C4"/>
    <w:rsid w:val="401214B3"/>
    <w:rsid w:val="411B1F87"/>
    <w:rsid w:val="413561AE"/>
    <w:rsid w:val="42B05FD2"/>
    <w:rsid w:val="42D43D41"/>
    <w:rsid w:val="44AC2303"/>
    <w:rsid w:val="4723177A"/>
    <w:rsid w:val="47CE5A59"/>
    <w:rsid w:val="49714FE7"/>
    <w:rsid w:val="4A653C58"/>
    <w:rsid w:val="4B8B32EE"/>
    <w:rsid w:val="4BD85E6F"/>
    <w:rsid w:val="4D792192"/>
    <w:rsid w:val="51AD0686"/>
    <w:rsid w:val="52646B6D"/>
    <w:rsid w:val="53CB203E"/>
    <w:rsid w:val="56D64F2C"/>
    <w:rsid w:val="5747493C"/>
    <w:rsid w:val="592A255B"/>
    <w:rsid w:val="59673512"/>
    <w:rsid w:val="596D639E"/>
    <w:rsid w:val="59706921"/>
    <w:rsid w:val="5A08570A"/>
    <w:rsid w:val="5A4406E6"/>
    <w:rsid w:val="5A951CAA"/>
    <w:rsid w:val="5B207457"/>
    <w:rsid w:val="5CB60435"/>
    <w:rsid w:val="5D5B619B"/>
    <w:rsid w:val="5E672432"/>
    <w:rsid w:val="5F911A03"/>
    <w:rsid w:val="602B2742"/>
    <w:rsid w:val="60917E2A"/>
    <w:rsid w:val="612527F8"/>
    <w:rsid w:val="61414356"/>
    <w:rsid w:val="615A6200"/>
    <w:rsid w:val="6319215D"/>
    <w:rsid w:val="635417D1"/>
    <w:rsid w:val="64EC54BD"/>
    <w:rsid w:val="65D23CA6"/>
    <w:rsid w:val="66180AF9"/>
    <w:rsid w:val="666011ED"/>
    <w:rsid w:val="675F138D"/>
    <w:rsid w:val="68230A88"/>
    <w:rsid w:val="69465EE7"/>
    <w:rsid w:val="6AE271F9"/>
    <w:rsid w:val="6C3806C5"/>
    <w:rsid w:val="6D535020"/>
    <w:rsid w:val="6DA36EEF"/>
    <w:rsid w:val="719E092B"/>
    <w:rsid w:val="743C0863"/>
    <w:rsid w:val="75EA7B1C"/>
    <w:rsid w:val="77913360"/>
    <w:rsid w:val="78401EA7"/>
    <w:rsid w:val="7A1C1754"/>
    <w:rsid w:val="7D3E2480"/>
    <w:rsid w:val="7DCF60EA"/>
    <w:rsid w:val="7F4550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qFormat/>
    <w:uiPriority w:val="99"/>
    <w:pPr>
      <w:ind w:firstLine="420" w:firstLineChars="200"/>
    </w:pPr>
  </w:style>
  <w:style w:type="paragraph" w:styleId="3">
    <w:name w:val="Body Text Indent"/>
    <w:basedOn w:val="1"/>
    <w:link w:val="9"/>
    <w:qFormat/>
    <w:uiPriority w:val="99"/>
    <w:pPr>
      <w:spacing w:after="120"/>
      <w:ind w:left="420" w:leftChars="200"/>
    </w:pPr>
  </w:style>
  <w:style w:type="paragraph" w:styleId="4">
    <w:name w:val="footer"/>
    <w:basedOn w:val="1"/>
    <w:link w:val="11"/>
    <w:locked/>
    <w:uiPriority w:val="99"/>
    <w:pPr>
      <w:tabs>
        <w:tab w:val="center" w:pos="4153"/>
        <w:tab w:val="right" w:pos="8306"/>
      </w:tabs>
      <w:snapToGrid w:val="0"/>
      <w:jc w:val="left"/>
    </w:pPr>
    <w:rPr>
      <w:sz w:val="18"/>
      <w:szCs w:val="18"/>
    </w:rPr>
  </w:style>
  <w:style w:type="paragraph" w:styleId="5">
    <w:name w:val="header"/>
    <w:basedOn w:val="1"/>
    <w:link w:val="12"/>
    <w:semiHidden/>
    <w:unhideWhenUsed/>
    <w:lock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locked/>
    <w:uiPriority w:val="99"/>
    <w:rPr>
      <w:rFonts w:cs="Times New Roman"/>
    </w:rPr>
  </w:style>
  <w:style w:type="character" w:customStyle="1" w:styleId="9">
    <w:name w:val="正文文本缩进 Char"/>
    <w:basedOn w:val="7"/>
    <w:link w:val="3"/>
    <w:semiHidden/>
    <w:locked/>
    <w:uiPriority w:val="99"/>
    <w:rPr>
      <w:rFonts w:ascii="Calibri" w:hAnsi="Calibri" w:cs="Times New Roman"/>
      <w:sz w:val="24"/>
      <w:szCs w:val="24"/>
    </w:rPr>
  </w:style>
  <w:style w:type="character" w:customStyle="1" w:styleId="10">
    <w:name w:val="正文首行缩进 2 Char"/>
    <w:basedOn w:val="9"/>
    <w:link w:val="2"/>
    <w:semiHidden/>
    <w:qFormat/>
    <w:locked/>
    <w:uiPriority w:val="99"/>
  </w:style>
  <w:style w:type="character" w:customStyle="1" w:styleId="11">
    <w:name w:val="页脚 Char"/>
    <w:basedOn w:val="7"/>
    <w:link w:val="4"/>
    <w:semiHidden/>
    <w:qFormat/>
    <w:locked/>
    <w:uiPriority w:val="99"/>
    <w:rPr>
      <w:rFonts w:ascii="Calibri" w:hAnsi="Calibri" w:cs="Times New Roman"/>
      <w:sz w:val="18"/>
      <w:szCs w:val="18"/>
    </w:rPr>
  </w:style>
  <w:style w:type="character" w:customStyle="1" w:styleId="12">
    <w:name w:val="页眉 Char"/>
    <w:basedOn w:val="7"/>
    <w:link w:val="5"/>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6</Pages>
  <Words>2801</Words>
  <Characters>2809</Characters>
  <Lines>20</Lines>
  <Paragraphs>5</Paragraphs>
  <TotalTime>219</TotalTime>
  <ScaleCrop>false</ScaleCrop>
  <LinksUpToDate>false</LinksUpToDate>
  <CharactersWithSpaces>2818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2019-10-07T13:12:00Z</dcterms:created>
  <dc:creator>瑞</dc:creator>
  <cp:lastModifiedBy>Administrator</cp:lastModifiedBy>
  <cp:lastPrinted>2019-10-28T07:49:00Z</cp:lastPrinted>
  <dcterms:modified xsi:type="dcterms:W3CDTF">2025-05-26T01:55:52Z</dcterms:modified>
  <dc:title>保护革命遗址 传承红色文化</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eyJoZGlkIjoiYmY2OTFmMTMwNjg0MjllYTRlZTBhOTBhNGU2MjA3MTIifQ==</vt:lpwstr>
  </property>
  <property fmtid="{D5CDD505-2E9C-101B-9397-08002B2CF9AE}" pid="4" name="ICV">
    <vt:lpwstr>60D55E0015B54C35A9216E110F8FC32E_13</vt:lpwstr>
  </property>
</Properties>
</file>