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034B1">
      <w:pPr>
        <w:pageBreakBefore w:val="0"/>
        <w:spacing w:line="560" w:lineRule="exact"/>
        <w:ind w:left="0" w:right="0" w:firstLine="0"/>
        <w:jc w:val="center"/>
        <w:rPr>
          <w:rFonts w:ascii="仿宋_GB2312" w:hAnsi="仿宋_GB2312"/>
          <w:b/>
          <w:color w:val="333333"/>
          <w:sz w:val="44"/>
          <w:szCs w:val="44"/>
        </w:rPr>
      </w:pPr>
      <w:bookmarkStart w:id="0" w:name="_GoBack"/>
      <w:bookmarkEnd w:id="0"/>
      <w:r>
        <w:rPr>
          <w:rFonts w:ascii="仿宋" w:hAnsi="仿宋"/>
          <w:b/>
          <w:sz w:val="44"/>
          <w:szCs w:val="44"/>
        </w:rPr>
        <w:t>2023年麦坪镇人民政府</w:t>
      </w:r>
      <w:r>
        <w:rPr>
          <w:rFonts w:ascii="仿宋_GB2312" w:hAnsi="仿宋_GB2312"/>
          <w:b/>
          <w:color w:val="333333"/>
          <w:sz w:val="44"/>
          <w:szCs w:val="44"/>
        </w:rPr>
        <w:t>调整预算及“三公”经费预算说明</w:t>
      </w:r>
    </w:p>
    <w:p w14:paraId="1599BE6B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黑体" w:hAnsi="黑体"/>
          <w:color w:val="333333"/>
          <w:sz w:val="32"/>
          <w:szCs w:val="32"/>
          <w:shd w:val="clear" w:fill="FFFFFF"/>
        </w:rPr>
      </w:pPr>
      <w:r>
        <w:rPr>
          <w:rFonts w:ascii="仿宋" w:hAnsi="仿宋"/>
          <w:color w:val="333333"/>
          <w:sz w:val="32"/>
          <w:szCs w:val="32"/>
          <w:shd w:val="clear" w:fill="FFFFFF"/>
        </w:rPr>
        <w:t xml:space="preserve">    </w:t>
      </w:r>
      <w:r>
        <w:rPr>
          <w:rFonts w:ascii="黑体" w:hAnsi="黑体"/>
          <w:color w:val="333333"/>
          <w:sz w:val="32"/>
          <w:szCs w:val="32"/>
          <w:shd w:val="clear" w:fill="FFFFFF"/>
        </w:rPr>
        <w:t>一、乡镇概况</w:t>
      </w:r>
    </w:p>
    <w:p w14:paraId="59D376C7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黑体" w:hAnsi="黑体"/>
          <w:color w:val="333333"/>
          <w:sz w:val="32"/>
          <w:szCs w:val="32"/>
          <w:shd w:val="clear" w:fill="FFFFFF"/>
        </w:rPr>
      </w:pPr>
      <w:r>
        <w:rPr>
          <w:rFonts w:ascii="黑体" w:hAnsi="黑体"/>
          <w:color w:val="333333"/>
          <w:sz w:val="32"/>
          <w:szCs w:val="32"/>
          <w:shd w:val="clear" w:fill="FFFFFF"/>
        </w:rPr>
        <w:t xml:space="preserve">   （一)、主要职能</w:t>
      </w:r>
    </w:p>
    <w:p w14:paraId="128C64BF">
      <w:pPr>
        <w:pageBreakBefore w:val="0"/>
        <w:spacing w:line="500" w:lineRule="exact"/>
        <w:ind w:left="0" w:right="0" w:firstLine="64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1.贯彻执行党和国家的路线、方针、政策、法律、法规和上级党委、政府及本级党委的决定、决议。</w:t>
      </w:r>
    </w:p>
    <w:p w14:paraId="7CD73AEE">
      <w:pPr>
        <w:pageBreakBefore w:val="0"/>
        <w:spacing w:line="500" w:lineRule="exact"/>
        <w:ind w:left="0" w:right="0" w:firstLine="64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2.拟定辖区经济和社会发展规划，积极探索发展辖区经济的有效形式，协助区政府各部门抓好生态环境保护，落实强农惠农措施，扶贫开发等工作，推动产业结构调整，促进辖区经济发展，增加农民收入。</w:t>
      </w:r>
    </w:p>
    <w:p w14:paraId="4BCB6F42">
      <w:pPr>
        <w:pageBreakBefore w:val="0"/>
        <w:spacing w:line="500" w:lineRule="exact"/>
        <w:ind w:left="0" w:right="0" w:firstLine="64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3.加强辖区基础设施建设和新型农村服务体系建设，完善农村公共服务体系，协助区政府各部门为辖区提供有效的科技、教育、文化、信息、医疗卫生、人才开发、劳动就业、社会保障、人口和计划生育、安全生产、防灾减灾、城乡低保、社会救助、民族宗教、社会治安等方面的服务。</w:t>
      </w:r>
    </w:p>
    <w:p w14:paraId="42AF633D">
      <w:pPr>
        <w:pageBreakBefore w:val="0"/>
        <w:spacing w:line="500" w:lineRule="exact"/>
        <w:ind w:left="0" w:right="0" w:firstLine="64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4.严格依法履职，推进依法行政，加强社会管理，保护国有资产、集体财产和各种经济组织及公民的合法权益，化解各种利益矛盾纠纷，保障人民生命财产安全，维护辖区社会稳定。</w:t>
      </w:r>
    </w:p>
    <w:p w14:paraId="408F55E3">
      <w:pPr>
        <w:pageBreakBefore w:val="0"/>
        <w:spacing w:line="500" w:lineRule="exact"/>
        <w:ind w:left="0" w:right="0" w:firstLine="640"/>
        <w:rPr>
          <w:rFonts w:ascii="仿宋" w:hAnsi="仿宋"/>
          <w:sz w:val="32"/>
          <w:szCs w:val="32"/>
        </w:rPr>
      </w:pPr>
      <w:r>
        <w:rPr>
          <w:rFonts w:ascii="仿宋" w:hAnsi="仿宋"/>
          <w:sz w:val="32"/>
          <w:szCs w:val="32"/>
        </w:rPr>
        <w:t>5.承办好上级人民政府交办的其他工作。</w:t>
      </w:r>
    </w:p>
    <w:p w14:paraId="78DDC150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黑体" w:hAnsi="黑体"/>
          <w:color w:val="333333"/>
          <w:sz w:val="32"/>
          <w:szCs w:val="32"/>
        </w:rPr>
      </w:pPr>
      <w:r>
        <w:rPr>
          <w:rFonts w:ascii="仿宋" w:hAnsi="仿宋"/>
          <w:color w:val="333333"/>
          <w:sz w:val="32"/>
          <w:szCs w:val="32"/>
          <w:shd w:val="clear" w:fill="FFFFFF"/>
        </w:rPr>
        <w:t>　　</w:t>
      </w:r>
      <w:r>
        <w:rPr>
          <w:rFonts w:ascii="黑体" w:hAnsi="黑体"/>
          <w:color w:val="333333"/>
          <w:sz w:val="32"/>
          <w:szCs w:val="32"/>
          <w:shd w:val="clear" w:fill="FFFFFF"/>
        </w:rPr>
        <w:t>（二）、乡镇预算安排构成情况</w:t>
      </w:r>
    </w:p>
    <w:p w14:paraId="2A536048">
      <w:pPr>
        <w:pageBreakBefore w:val="0"/>
        <w:shd w:val="clear" w:fill="FFFFFF"/>
        <w:spacing w:before="0" w:after="0" w:line="500" w:lineRule="exact"/>
        <w:ind w:left="0" w:right="0" w:firstLine="630"/>
        <w:jc w:val="left"/>
        <w:rPr>
          <w:rFonts w:ascii="仿宋" w:hAnsi="仿宋"/>
          <w:color w:val="000000"/>
          <w:sz w:val="32"/>
          <w:szCs w:val="32"/>
          <w:shd w:val="clear" w:fill="FFFFFF"/>
        </w:rPr>
      </w:pPr>
      <w:r>
        <w:rPr>
          <w:rFonts w:ascii="仿宋" w:hAnsi="仿宋"/>
          <w:color w:val="000000"/>
          <w:sz w:val="32"/>
          <w:szCs w:val="32"/>
          <w:shd w:val="clear" w:fill="FFFFFF"/>
        </w:rPr>
        <w:t>麦坪镇预算包含行政单位以及各类型事业单位（参公事业、财政全额补助事业）即:1、麦坪镇人民政府；2、麦坪镇财政分局；3、农业综合服务中心（含畜牧兽医站、科技服务站、农产品质量安全监管站）；4、党务政务综合服务息中心；5、公共事务综合服务中心；6、应急工作服务中心；7、综治服务中心；8、生态环境保护站；9、退役军人服务站。</w:t>
      </w:r>
    </w:p>
    <w:p w14:paraId="299F65E8">
      <w:pPr>
        <w:pageBreakBefore w:val="0"/>
        <w:shd w:val="clear" w:fill="FFFFFF"/>
        <w:spacing w:before="0" w:after="0" w:line="500" w:lineRule="exact"/>
        <w:ind w:left="0" w:right="0" w:firstLine="630"/>
        <w:jc w:val="left"/>
        <w:rPr>
          <w:rFonts w:ascii="仿宋" w:hAnsi="仿宋"/>
          <w:color w:val="000000"/>
          <w:sz w:val="32"/>
          <w:szCs w:val="32"/>
          <w:shd w:val="clear" w:fill="FFFFFF"/>
        </w:rPr>
      </w:pPr>
      <w:r>
        <w:rPr>
          <w:rFonts w:ascii="黑体" w:hAnsi="黑体"/>
          <w:color w:val="000000"/>
          <w:sz w:val="32"/>
          <w:szCs w:val="32"/>
          <w:shd w:val="clear" w:fill="FFFFFF"/>
        </w:rPr>
        <w:t>（三）、乡镇人员构成</w:t>
      </w:r>
    </w:p>
    <w:p w14:paraId="1C049F69">
      <w:pPr>
        <w:pageBreakBefore w:val="0"/>
        <w:shd w:val="clear" w:fill="FFFFFF"/>
        <w:spacing w:before="0" w:after="0" w:line="500" w:lineRule="exact"/>
        <w:ind w:left="0" w:right="0" w:firstLine="630"/>
        <w:jc w:val="left"/>
        <w:rPr>
          <w:rFonts w:ascii="仿宋" w:hAnsi="仿宋"/>
          <w:color w:val="000000"/>
          <w:sz w:val="32"/>
          <w:szCs w:val="32"/>
          <w:shd w:val="clear" w:fill="FFFFFF"/>
        </w:rPr>
      </w:pPr>
      <w:r>
        <w:rPr>
          <w:rFonts w:ascii="仿宋" w:hAnsi="仿宋"/>
          <w:color w:val="000000"/>
          <w:sz w:val="32"/>
          <w:szCs w:val="32"/>
          <w:shd w:val="clear" w:fill="FFFFFF"/>
        </w:rPr>
        <w:t>我镇2023年年初预算总编制数75个（其中：行政编制26个，机关工勤人员编制3个；事业编制46个:财政7个；农业综合服务中心9个；党务政府综合服务中心6个；公共事务综合服务中心6个；综治服务中心6个；生态环境保护站3个；退役军人服务站3个；应急工作服务中心6个）。实有人数为74人：其中在职60人，退休14人。</w:t>
      </w:r>
    </w:p>
    <w:p w14:paraId="45ED98DA">
      <w:pPr>
        <w:pageBreakBefore w:val="0"/>
        <w:shd w:val="clear" w:fill="FFFFFF"/>
        <w:spacing w:before="0" w:after="0" w:line="500" w:lineRule="exact"/>
        <w:ind w:left="0" w:right="0" w:firstLine="630"/>
        <w:jc w:val="left"/>
        <w:rPr>
          <w:rFonts w:ascii="黑体" w:hAnsi="黑体"/>
          <w:color w:val="333333"/>
          <w:sz w:val="32"/>
          <w:szCs w:val="32"/>
        </w:rPr>
      </w:pPr>
      <w:r>
        <w:rPr>
          <w:rFonts w:ascii="黑体" w:hAnsi="黑体"/>
          <w:color w:val="333333"/>
          <w:sz w:val="32"/>
          <w:szCs w:val="32"/>
          <w:shd w:val="clear" w:fill="FFFFFF"/>
        </w:rPr>
        <w:t>二、乡镇调整预算安排情况说明</w:t>
      </w:r>
    </w:p>
    <w:p w14:paraId="4E03106A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仿宋" w:hAnsi="仿宋"/>
          <w:color w:val="000000"/>
          <w:sz w:val="32"/>
          <w:szCs w:val="32"/>
          <w:shd w:val="clear" w:fill="FFFFFF"/>
        </w:rPr>
      </w:pPr>
      <w:r>
        <w:rPr>
          <w:rFonts w:ascii="黑体" w:hAnsi="黑体"/>
          <w:color w:val="000000"/>
          <w:sz w:val="32"/>
          <w:szCs w:val="32"/>
          <w:shd w:val="clear" w:fill="FFFFFF"/>
        </w:rPr>
        <w:t>　 （一）、2023年财政调整预算收支情况</w:t>
      </w:r>
    </w:p>
    <w:p w14:paraId="6191D546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  <w:shd w:val="clear" w:fill="FFFFFF"/>
        </w:rPr>
        <w:t xml:space="preserve">    2023年度一般公共预算财政拨款收入2176.58万元，政府性基金预算财政拨款收入74.61万元,</w:t>
      </w:r>
      <w:r>
        <w:rPr>
          <w:rFonts w:ascii="仿宋_GB2312" w:hAnsi="仿宋_GB2312"/>
          <w:color w:val="000000"/>
          <w:sz w:val="32"/>
          <w:szCs w:val="32"/>
        </w:rPr>
        <w:t>部门预算总支出</w:t>
      </w:r>
      <w:r>
        <w:rPr>
          <w:rFonts w:ascii="仿宋" w:hAnsi="仿宋"/>
          <w:color w:val="000000"/>
          <w:sz w:val="32"/>
          <w:szCs w:val="32"/>
          <w:shd w:val="clear" w:fill="FFFFFF"/>
        </w:rPr>
        <w:t>2251.19</w:t>
      </w:r>
      <w:r>
        <w:rPr>
          <w:rFonts w:ascii="仿宋_GB2312" w:hAnsi="仿宋_GB2312"/>
          <w:color w:val="000000"/>
          <w:sz w:val="32"/>
          <w:szCs w:val="32"/>
        </w:rPr>
        <w:t>万元，其中：基本支出1687.11万元，项目支出564.08万元</w:t>
      </w:r>
      <w:r>
        <w:rPr>
          <w:rFonts w:ascii="仿宋" w:hAnsi="仿宋"/>
          <w:color w:val="000000"/>
          <w:sz w:val="32"/>
          <w:szCs w:val="32"/>
          <w:shd w:val="clear" w:fill="FFFFFF"/>
        </w:rPr>
        <w:t>。</w:t>
      </w:r>
    </w:p>
    <w:p w14:paraId="40F6F3EA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黑体" w:hAnsi="黑体"/>
          <w:color w:val="333333"/>
          <w:sz w:val="32"/>
          <w:szCs w:val="32"/>
        </w:rPr>
      </w:pPr>
      <w:r>
        <w:rPr>
          <w:rFonts w:ascii="仿宋" w:hAnsi="仿宋"/>
          <w:color w:val="333333"/>
          <w:sz w:val="32"/>
          <w:szCs w:val="32"/>
          <w:shd w:val="clear" w:fill="FFFFFF"/>
        </w:rPr>
        <w:t>　　</w:t>
      </w:r>
      <w:r>
        <w:rPr>
          <w:rFonts w:ascii="黑体" w:hAnsi="黑体"/>
          <w:color w:val="333333"/>
          <w:sz w:val="32"/>
          <w:szCs w:val="32"/>
          <w:shd w:val="clear" w:fill="FFFFFF"/>
        </w:rPr>
        <w:t>(二)、支出调整预算情况说明</w:t>
      </w:r>
    </w:p>
    <w:p w14:paraId="4A8781E2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黑体" w:hAnsi="黑体"/>
          <w:color w:val="000000"/>
          <w:sz w:val="32"/>
          <w:szCs w:val="32"/>
        </w:rPr>
      </w:pPr>
      <w:r>
        <w:rPr>
          <w:rFonts w:ascii="黑体" w:hAnsi="黑体"/>
          <w:color w:val="333333"/>
          <w:sz w:val="32"/>
          <w:szCs w:val="32"/>
          <w:shd w:val="clear" w:fill="FFFFFF"/>
        </w:rPr>
        <w:t>　</w:t>
      </w:r>
      <w:r>
        <w:rPr>
          <w:rFonts w:ascii="黑体" w:hAnsi="黑体"/>
          <w:color w:val="000000"/>
          <w:sz w:val="32"/>
          <w:szCs w:val="32"/>
          <w:shd w:val="clear" w:fill="FFFFFF"/>
        </w:rPr>
        <w:t>　1、支出调整预算总体情况</w:t>
      </w:r>
    </w:p>
    <w:p w14:paraId="4E9680C1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  <w:shd w:val="clear" w:fill="FFFFFF"/>
        </w:rPr>
        <w:t>　　2023年度支出调整预算2251.19万元，其中基本支出</w:t>
      </w:r>
      <w:r>
        <w:rPr>
          <w:rFonts w:ascii="仿宋_GB2312" w:hAnsi="仿宋_GB2312"/>
          <w:color w:val="000000"/>
          <w:sz w:val="32"/>
          <w:szCs w:val="32"/>
        </w:rPr>
        <w:t>1687.11</w:t>
      </w:r>
      <w:r>
        <w:rPr>
          <w:rFonts w:ascii="仿宋" w:hAnsi="仿宋"/>
          <w:color w:val="000000"/>
          <w:sz w:val="32"/>
          <w:szCs w:val="32"/>
          <w:shd w:val="clear" w:fill="FFFFFF"/>
        </w:rPr>
        <w:t>万元,主要用于在职职工工资、医疗保险、公积金及离退休人员工资、公务用车运行费用等;专项支出</w:t>
      </w:r>
      <w:r>
        <w:rPr>
          <w:rFonts w:ascii="仿宋_GB2312" w:hAnsi="仿宋_GB2312"/>
          <w:color w:val="000000"/>
          <w:sz w:val="32"/>
          <w:szCs w:val="32"/>
        </w:rPr>
        <w:t>564.08</w:t>
      </w:r>
      <w:r>
        <w:rPr>
          <w:rFonts w:ascii="仿宋" w:hAnsi="仿宋"/>
          <w:color w:val="000000"/>
          <w:sz w:val="32"/>
          <w:szCs w:val="32"/>
          <w:shd w:val="clear" w:fill="FFFFFF"/>
        </w:rPr>
        <w:t>万元,主要用于全镇国库集中支付及其他各项专项工作正常运行支出。具体分类如下：（2010102）一般行政管理事务支出2万元，（2010104）行政运行支出3万元，（2010108）代表工作支出1万元，（2010301）行政运行454.97万元，(2010350)事业运行132.27万元，（2010302）一般行政管理事务93.79万元，（2010650）事业运行84.65万元，（2010699）其他财政事务支出11万元，（2011199）其他纪检监察事务支出2万元，（2013302）一般行政管理事务支出1.6万元，（2019999）其他一般公共服务支出2.93万元，（2040250）事业运行77.94万元，（2049999）其他公共安全支出13.76万元，（2070199）其他文化和旅游支出3万元，（2080199）其他人力资源和社会保障管理事务支出2.89万元，（2080208）基层政权和社区建设462.28万元，（2080501）行政单位离退休支出38.95万元，（2080502）事业离退支出22.11万元，（2080505）机关事业单位基本养老保险缴费支出95.74万元，（2080506）机关事业单位职业年金缴费支出10.46万元，（2080801）死亡抚恤10.33万元，（2081104）残疾人康复3万元，（2082850）事业运行23.36万元，（2100717）计划生育服务6.75万元，（2101101）行政单位医疗支出26.86万元，（2101102）事业单位医疗支出37万元，（2101199）其他医疗保障支出2.41万元，（2110199）其他环境保护管理事务支出36.54万元，（2120199）其他城乡社区管理事务支出6.6万元，（2120501）城乡社区环境卫生33.78万元，（2120814）农业生产发展支出74.61万元，（2130104）事业运行121.76万元，（2130126）农村社会事业支出9.27万元，（2130199）其他农业支出24万元，（2130234）林业草原防灾减灾支出2.5万元，（2130314）防汛3万元，（2130315）抗旱3万元，（2130701）对村级公益事业建设的补助支出232.94万元，（2240106）安全监管7万元，（2240150）事业运行支出64.14万元，（2240299）其他森林消防事务支出6万元。</w:t>
      </w:r>
    </w:p>
    <w:p w14:paraId="58871027">
      <w:pPr>
        <w:pageBreakBefore w:val="0"/>
        <w:shd w:val="clear" w:fill="FFFFFF"/>
        <w:spacing w:before="0" w:after="0" w:line="500" w:lineRule="exact"/>
        <w:ind w:left="0" w:right="0"/>
        <w:jc w:val="left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  <w:shd w:val="clear" w:fill="FFFFFF"/>
        </w:rPr>
        <w:t>　　</w:t>
      </w:r>
      <w:r>
        <w:rPr>
          <w:rFonts w:ascii="黑体" w:hAnsi="黑体"/>
          <w:color w:val="000000"/>
          <w:sz w:val="32"/>
          <w:szCs w:val="32"/>
          <w:shd w:val="clear" w:fill="FFFFFF"/>
        </w:rPr>
        <w:t>2、部门调整预算</w:t>
      </w:r>
      <w:r>
        <w:rPr>
          <w:rFonts w:hint="eastAsia" w:ascii="黑体" w:hAnsi="黑体"/>
          <w:color w:val="000000"/>
          <w:sz w:val="32"/>
          <w:szCs w:val="32"/>
          <w:shd w:val="clear" w:fill="FFFFFF"/>
          <w:lang w:eastAsia="zh-CN"/>
        </w:rPr>
        <w:t>“三公”经费</w:t>
      </w:r>
      <w:r>
        <w:rPr>
          <w:rFonts w:ascii="黑体" w:hAnsi="黑体"/>
          <w:color w:val="000000"/>
          <w:sz w:val="32"/>
          <w:szCs w:val="32"/>
          <w:shd w:val="clear" w:fill="FFFFFF"/>
        </w:rPr>
        <w:t>情况</w:t>
      </w:r>
    </w:p>
    <w:p w14:paraId="42934C3A">
      <w:pPr>
        <w:pageBreakBefore w:val="0"/>
        <w:shd w:val="clear" w:fill="FFFFFF"/>
        <w:spacing w:before="0" w:after="0" w:line="500" w:lineRule="exact"/>
        <w:ind w:left="0" w:right="0" w:firstLine="630"/>
        <w:jc w:val="left"/>
        <w:rPr>
          <w:rFonts w:ascii="仿宋" w:hAnsi="仿宋"/>
          <w:color w:val="000000"/>
          <w:sz w:val="32"/>
          <w:szCs w:val="32"/>
          <w:shd w:val="clear" w:fill="FFFFFF"/>
        </w:rPr>
      </w:pPr>
      <w:r>
        <w:rPr>
          <w:rFonts w:ascii="仿宋" w:hAnsi="仿宋"/>
          <w:color w:val="000000"/>
          <w:sz w:val="32"/>
          <w:szCs w:val="32"/>
          <w:shd w:val="clear" w:fill="FFFFFF"/>
        </w:rPr>
        <w:t>2023年</w:t>
      </w:r>
      <w:r>
        <w:rPr>
          <w:rFonts w:hint="eastAsia" w:ascii="仿宋" w:hAnsi="仿宋"/>
          <w:color w:val="000000"/>
          <w:sz w:val="32"/>
          <w:szCs w:val="32"/>
          <w:shd w:val="clear" w:fill="FFFFFF"/>
          <w:lang w:eastAsia="zh-CN"/>
        </w:rPr>
        <w:t>“三公”经费</w:t>
      </w:r>
      <w:r>
        <w:rPr>
          <w:rFonts w:ascii="仿宋" w:hAnsi="仿宋"/>
          <w:color w:val="000000"/>
          <w:sz w:val="32"/>
          <w:szCs w:val="32"/>
          <w:shd w:val="clear" w:fill="FFFFFF"/>
        </w:rPr>
        <w:t>年初预算7.5万元，未作调整，占公共财政调整预算支出的0.34%，主要用于公务用车运行维护费支出。</w:t>
      </w:r>
    </w:p>
    <w:p w14:paraId="79EA0CC8">
      <w:pPr>
        <w:pageBreakBefore w:val="0"/>
        <w:shd w:val="clear" w:fill="FFFFFF"/>
        <w:spacing w:before="0" w:after="0" w:line="500" w:lineRule="exact"/>
        <w:ind w:left="0" w:right="0" w:firstLine="630"/>
        <w:jc w:val="left"/>
        <w:rPr>
          <w:rFonts w:ascii="仿宋" w:hAnsi="仿宋"/>
          <w:color w:val="000000"/>
          <w:sz w:val="32"/>
          <w:szCs w:val="32"/>
          <w:shd w:val="clear" w:fill="FFFFFF"/>
        </w:rPr>
      </w:pPr>
      <w:r>
        <w:rPr>
          <w:rFonts w:ascii="黑体" w:hAnsi="黑体"/>
          <w:color w:val="000000"/>
          <w:sz w:val="32"/>
          <w:szCs w:val="32"/>
          <w:shd w:val="clear" w:fill="FFFFFF"/>
        </w:rPr>
        <w:t>三、项目支出安排情况</w:t>
      </w:r>
    </w:p>
    <w:p w14:paraId="44C8C4FC">
      <w:pPr>
        <w:pageBreakBefore w:val="0"/>
        <w:shd w:val="clear" w:fill="FFFFFF"/>
        <w:spacing w:before="0" w:after="0" w:line="500" w:lineRule="exact"/>
        <w:ind w:left="0" w:right="0" w:firstLine="630"/>
        <w:jc w:val="left"/>
        <w:rPr>
          <w:rFonts w:ascii="仿宋" w:hAnsi="仿宋"/>
          <w:color w:val="000000"/>
          <w:sz w:val="32"/>
          <w:szCs w:val="32"/>
        </w:rPr>
      </w:pPr>
      <w:r>
        <w:rPr>
          <w:rFonts w:ascii="仿宋" w:hAnsi="仿宋"/>
          <w:color w:val="000000"/>
          <w:sz w:val="32"/>
          <w:szCs w:val="32"/>
          <w:shd w:val="clear" w:fill="FFFFFF"/>
        </w:rPr>
        <w:t>我单位2023年调整预算未涉及教育、医疗、社保、农业等方面大项目的支出。虽然预算中分“基本支出”和“项目支出”，此“项目支出”指的是专项资金。</w:t>
      </w: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F804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  <w:tblPr/>
  </w:style>
  <w:style w:type="paragraph" w:customStyle="1" w:styleId="12">
    <w:name w:val="普通(网站)1"/>
    <w:basedOn w:val="9"/>
    <w:qFormat/>
    <w:uiPriority w:val="0"/>
    <w:pPr>
      <w:spacing w:before="0" w:after="0"/>
      <w:ind w:left="0" w:right="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1702</Words>
  <Characters>2142</Characters>
  <Lines>0</Lines>
  <Paragraphs>0</Paragraphs>
  <TotalTime>0</TotalTime>
  <ScaleCrop>false</ScaleCrop>
  <LinksUpToDate>false</LinksUpToDate>
  <CharactersWithSpaces>2165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Shimmer</dc:creator>
  <cp:lastModifiedBy>Shimmer</cp:lastModifiedBy>
  <dcterms:modified xsi:type="dcterms:W3CDTF">2025-03-10T01:52:44Z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eyJoZGlkIjoiYWRiNzgxOTI1MDdkYjU2ZGFjZjY5MzgwMjQwNjA5YjQiLCJ1c2VySWQiOiIzOTU2MTUxNzAifQ==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8B0E7EF04A1E4A3EBB9145A1C65652F2_12</vt:lpwstr>
  </property>
</Properties>
</file>