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7E72">
      <w:pPr>
        <w:ind w:firstLine="236" w:firstLineChars="100"/>
        <w:jc w:val="left"/>
        <w:rPr>
          <w:rFonts w:ascii="宋体"/>
          <w:b/>
          <w:color w:val="auto"/>
          <w:sz w:val="24"/>
          <w:szCs w:val="44"/>
          <w:highlight w:val="none"/>
        </w:rPr>
      </w:pPr>
      <w:bookmarkStart w:id="3" w:name="_GoBack"/>
      <w:bookmarkEnd w:id="3"/>
    </w:p>
    <w:p w14:paraId="7EEAC7DA">
      <w:pPr>
        <w:ind w:firstLine="236" w:firstLineChars="100"/>
        <w:jc w:val="left"/>
        <w:rPr>
          <w:rFonts w:ascii="宋体"/>
          <w:b/>
          <w:color w:val="auto"/>
          <w:sz w:val="24"/>
          <w:szCs w:val="44"/>
          <w:highlight w:val="none"/>
        </w:rPr>
      </w:pPr>
    </w:p>
    <w:p w14:paraId="139F00B2">
      <w:pPr>
        <w:ind w:firstLine="316" w:firstLineChars="100"/>
        <w:jc w:val="left"/>
        <w:rPr>
          <w:rFonts w:ascii="宋体"/>
          <w:b/>
          <w:color w:val="auto"/>
          <w:sz w:val="32"/>
          <w:szCs w:val="32"/>
          <w:highlight w:val="none"/>
        </w:rPr>
      </w:pPr>
    </w:p>
    <w:p w14:paraId="1A9F45E9">
      <w:pPr>
        <w:ind w:firstLine="51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方正小标宋_GBK" w:hAnsi="方正小标宋_GBK" w:eastAsia="方正小标宋_GBK" w:cs="方正小标宋_GBK"/>
          <w:b w:val="0"/>
          <w:bCs/>
          <w:color w:val="auto"/>
          <w:sz w:val="52"/>
          <w:szCs w:val="52"/>
          <w:lang w:eastAsia="zh-CN"/>
        </w:rPr>
        <w:t>中共贵阳市花溪区委政法委员会</w:t>
      </w:r>
    </w:p>
    <w:p w14:paraId="20C9F3B2">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p>
    <w:p w14:paraId="6A43DAE0">
      <w:pPr>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2025年部门预算公开信息</w:t>
      </w:r>
    </w:p>
    <w:p w14:paraId="2C7B7C7F">
      <w:pPr>
        <w:ind w:firstLine="316" w:firstLineChars="100"/>
        <w:jc w:val="left"/>
        <w:rPr>
          <w:rFonts w:ascii="新宋体" w:hAnsi="新宋体" w:eastAsia="新宋体" w:cs="新宋体"/>
          <w:b/>
          <w:color w:val="auto"/>
          <w:sz w:val="32"/>
          <w:szCs w:val="52"/>
          <w:highlight w:val="none"/>
        </w:rPr>
      </w:pPr>
    </w:p>
    <w:p w14:paraId="1E18DD97">
      <w:pPr>
        <w:jc w:val="left"/>
        <w:rPr>
          <w:rFonts w:ascii="新宋体" w:hAnsi="新宋体" w:eastAsia="新宋体" w:cs="新宋体"/>
          <w:b/>
          <w:color w:val="auto"/>
          <w:sz w:val="32"/>
          <w:szCs w:val="52"/>
          <w:highlight w:val="none"/>
        </w:rPr>
      </w:pPr>
    </w:p>
    <w:p w14:paraId="1BF6B876">
      <w:pPr>
        <w:jc w:val="left"/>
        <w:rPr>
          <w:rFonts w:ascii="宋体"/>
          <w:b/>
          <w:color w:val="auto"/>
          <w:sz w:val="24"/>
          <w:szCs w:val="44"/>
          <w:highlight w:val="none"/>
        </w:rPr>
      </w:pPr>
    </w:p>
    <w:p w14:paraId="7B58AAC0">
      <w:pPr>
        <w:jc w:val="left"/>
        <w:rPr>
          <w:rFonts w:ascii="宋体"/>
          <w:b/>
          <w:color w:val="auto"/>
          <w:sz w:val="24"/>
          <w:szCs w:val="44"/>
          <w:highlight w:val="none"/>
        </w:rPr>
      </w:pPr>
    </w:p>
    <w:p w14:paraId="7E8B3F1C">
      <w:pPr>
        <w:jc w:val="left"/>
        <w:rPr>
          <w:rFonts w:ascii="宋体"/>
          <w:b/>
          <w:color w:val="auto"/>
          <w:sz w:val="24"/>
          <w:szCs w:val="44"/>
          <w:highlight w:val="none"/>
        </w:rPr>
      </w:pPr>
    </w:p>
    <w:p w14:paraId="3F86D24F">
      <w:pPr>
        <w:jc w:val="left"/>
        <w:rPr>
          <w:rFonts w:ascii="宋体"/>
          <w:b/>
          <w:color w:val="auto"/>
          <w:sz w:val="24"/>
          <w:szCs w:val="44"/>
          <w:highlight w:val="none"/>
        </w:rPr>
      </w:pPr>
    </w:p>
    <w:p w14:paraId="313762C4">
      <w:pPr>
        <w:jc w:val="left"/>
        <w:rPr>
          <w:rFonts w:ascii="宋体"/>
          <w:b/>
          <w:color w:val="auto"/>
          <w:sz w:val="24"/>
          <w:szCs w:val="44"/>
          <w:highlight w:val="none"/>
        </w:rPr>
      </w:pPr>
    </w:p>
    <w:p w14:paraId="75E38749">
      <w:pPr>
        <w:jc w:val="left"/>
        <w:rPr>
          <w:rFonts w:ascii="宋体"/>
          <w:b/>
          <w:color w:val="auto"/>
          <w:sz w:val="24"/>
          <w:szCs w:val="44"/>
          <w:highlight w:val="none"/>
        </w:rPr>
      </w:pPr>
    </w:p>
    <w:p w14:paraId="2AC33530">
      <w:pPr>
        <w:jc w:val="left"/>
        <w:rPr>
          <w:rFonts w:ascii="宋体"/>
          <w:b/>
          <w:color w:val="auto"/>
          <w:sz w:val="24"/>
          <w:szCs w:val="44"/>
          <w:highlight w:val="none"/>
        </w:rPr>
      </w:pPr>
    </w:p>
    <w:p w14:paraId="67A401DC">
      <w:pPr>
        <w:jc w:val="left"/>
        <w:rPr>
          <w:rFonts w:ascii="宋体"/>
          <w:b/>
          <w:color w:val="auto"/>
          <w:sz w:val="24"/>
          <w:szCs w:val="44"/>
          <w:highlight w:val="none"/>
        </w:rPr>
      </w:pPr>
    </w:p>
    <w:p w14:paraId="3C5C1636">
      <w:pPr>
        <w:jc w:val="left"/>
        <w:rPr>
          <w:rFonts w:ascii="宋体"/>
          <w:b/>
          <w:color w:val="auto"/>
          <w:sz w:val="24"/>
          <w:szCs w:val="44"/>
          <w:highlight w:val="none"/>
        </w:rPr>
      </w:pPr>
    </w:p>
    <w:p w14:paraId="44D4326E">
      <w:pPr>
        <w:jc w:val="left"/>
        <w:rPr>
          <w:rFonts w:ascii="宋体"/>
          <w:b/>
          <w:color w:val="auto"/>
          <w:sz w:val="24"/>
          <w:szCs w:val="44"/>
          <w:highlight w:val="none"/>
        </w:rPr>
      </w:pPr>
    </w:p>
    <w:p w14:paraId="17B09F0A">
      <w:pPr>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中共贵阳市花溪区委政法委员会   </w:t>
      </w:r>
      <w:r>
        <w:rPr>
          <w:rFonts w:hint="eastAsia" w:ascii="黑体" w:hAnsi="黑体" w:eastAsia="黑体" w:cs="黑体"/>
          <w:b w:val="0"/>
          <w:bCs/>
          <w:color w:val="auto"/>
          <w:sz w:val="28"/>
          <w:szCs w:val="28"/>
          <w:highlight w:val="none"/>
          <w:lang w:eastAsia="zh-CN"/>
        </w:rPr>
        <w:t>编制</w:t>
      </w:r>
    </w:p>
    <w:p w14:paraId="07586FA1">
      <w:pPr>
        <w:jc w:val="center"/>
        <w:rPr>
          <w:rFonts w:hint="eastAsia" w:ascii="黑体" w:hAnsi="黑体" w:eastAsia="黑体" w:cs="黑体"/>
          <w:b w:val="0"/>
          <w:bCs/>
          <w:color w:val="auto"/>
          <w:sz w:val="28"/>
          <w:szCs w:val="28"/>
          <w:highlight w:val="none"/>
        </w:rPr>
        <w:sectPr>
          <w:pgSz w:w="11906" w:h="16838"/>
          <w:pgMar w:top="2098" w:right="1474" w:bottom="1984" w:left="1587" w:header="851" w:footer="1587" w:gutter="0"/>
          <w:pgNumType w:fmt="numberInDash"/>
          <w:cols w:equalWidth="0" w:num="1">
            <w:col w:w="8306"/>
          </w:cols>
          <w:docGrid w:type="linesAndChars" w:linePitch="289" w:charSpace="-882"/>
        </w:sectPr>
      </w:pPr>
      <w:r>
        <w:rPr>
          <w:rFonts w:hint="eastAsia" w:ascii="黑体" w:hAnsi="黑体" w:eastAsia="黑体" w:cs="黑体"/>
          <w:b w:val="0"/>
          <w:bCs/>
          <w:color w:val="auto"/>
          <w:sz w:val="28"/>
          <w:szCs w:val="28"/>
          <w:highlight w:val="none"/>
          <w:lang w:eastAsia="zh-CN"/>
        </w:rPr>
        <w:t>二〇二</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lang w:eastAsia="zh-CN"/>
        </w:rPr>
        <w:t>年</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月</w:t>
      </w:r>
      <w:r>
        <w:rPr>
          <w:rFonts w:hint="eastAsia" w:ascii="黑体" w:hAnsi="黑体" w:eastAsia="黑体" w:cs="黑体"/>
          <w:b w:val="0"/>
          <w:bCs/>
          <w:color w:val="auto"/>
          <w:sz w:val="28"/>
          <w:szCs w:val="28"/>
          <w:highlight w:val="none"/>
          <w:lang w:val="en-US" w:eastAsia="zh-CN"/>
        </w:rPr>
        <w:t>六日</w:t>
      </w:r>
    </w:p>
    <w:p w14:paraId="3C4B5714">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w:t>
      </w:r>
      <w:r>
        <w:rPr>
          <w:rFonts w:hint="eastAsia" w:ascii="黑体" w:hAnsi="黑体" w:eastAsia="黑体" w:cs="黑体"/>
          <w:bCs/>
          <w:color w:val="auto"/>
          <w:sz w:val="44"/>
          <w:szCs w:val="44"/>
          <w:highlight w:val="none"/>
          <w:lang w:val="en-US" w:eastAsia="zh-CN"/>
        </w:rPr>
        <w:t xml:space="preserve"> </w:t>
      </w:r>
      <w:r>
        <w:rPr>
          <w:rFonts w:hint="eastAsia" w:ascii="黑体" w:hAnsi="黑体" w:eastAsia="黑体" w:cs="黑体"/>
          <w:bCs/>
          <w:color w:val="auto"/>
          <w:sz w:val="44"/>
          <w:szCs w:val="44"/>
          <w:highlight w:val="none"/>
        </w:rPr>
        <w:t xml:space="preserve"> 录</w:t>
      </w:r>
    </w:p>
    <w:p w14:paraId="5C6FE90C">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p>
    <w:p w14:paraId="240C6A4E">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概况</w:t>
      </w:r>
    </w:p>
    <w:p w14:paraId="49C111B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主要职能</w:t>
      </w:r>
    </w:p>
    <w:p w14:paraId="4F4310C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机构设置</w:t>
      </w:r>
    </w:p>
    <w:p w14:paraId="49AB566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）预算单位构成</w:t>
      </w:r>
    </w:p>
    <w:p w14:paraId="305E7FB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）部门人员构成</w:t>
      </w:r>
    </w:p>
    <w:p w14:paraId="7AA6960E">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主要工作任务和政策依据</w:t>
      </w:r>
    </w:p>
    <w:p w14:paraId="271D394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三、部门预算安排情况说明</w:t>
      </w:r>
    </w:p>
    <w:p w14:paraId="4A3C5DA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四、其他重要事项说明</w:t>
      </w:r>
    </w:p>
    <w:p w14:paraId="3B41745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（一）机关（机构）运行经费情况</w:t>
      </w:r>
    </w:p>
    <w:p w14:paraId="3E39F43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（二）国有资产占有使用情况</w:t>
      </w:r>
    </w:p>
    <w:p w14:paraId="367437E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（三）预算绩效管理情况</w:t>
      </w:r>
    </w:p>
    <w:p w14:paraId="616B0F4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（四）项目支出安排情况</w:t>
      </w:r>
    </w:p>
    <w:p w14:paraId="4C3E06F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（五）名词解释</w:t>
      </w:r>
    </w:p>
    <w:p w14:paraId="47D2B845">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w:t>
      </w:r>
      <w:r>
        <w:rPr>
          <w:rFonts w:hint="eastAsia" w:ascii="仿宋" w:hAnsi="仿宋" w:eastAsia="仿宋" w:cs="仿宋"/>
          <w:b/>
          <w:bCs w:val="0"/>
          <w:color w:val="auto"/>
          <w:sz w:val="32"/>
          <w:szCs w:val="32"/>
          <w:highlight w:val="none"/>
          <w:lang w:eastAsia="zh-CN"/>
        </w:rPr>
        <w:t>2025年</w:t>
      </w:r>
      <w:r>
        <w:rPr>
          <w:rFonts w:hint="eastAsia" w:ascii="仿宋" w:hAnsi="仿宋" w:eastAsia="仿宋" w:cs="仿宋"/>
          <w:b/>
          <w:bCs w:val="0"/>
          <w:color w:val="auto"/>
          <w:sz w:val="32"/>
          <w:szCs w:val="32"/>
          <w:highlight w:val="none"/>
        </w:rPr>
        <w:t>部门预算公开表（附</w:t>
      </w:r>
      <w:r>
        <w:rPr>
          <w:rFonts w:hint="eastAsia" w:ascii="仿宋" w:hAnsi="仿宋" w:eastAsia="仿宋" w:cs="仿宋"/>
          <w:b/>
          <w:bCs w:val="0"/>
          <w:color w:val="auto"/>
          <w:sz w:val="32"/>
          <w:szCs w:val="32"/>
          <w:highlight w:val="none"/>
          <w:lang w:eastAsia="zh-CN"/>
        </w:rPr>
        <w:t>表</w:t>
      </w:r>
      <w:r>
        <w:rPr>
          <w:rFonts w:hint="eastAsia" w:ascii="仿宋" w:hAnsi="仿宋" w:eastAsia="仿宋" w:cs="仿宋"/>
          <w:b/>
          <w:bCs w:val="0"/>
          <w:color w:val="auto"/>
          <w:sz w:val="32"/>
          <w:szCs w:val="32"/>
          <w:highlight w:val="none"/>
        </w:rPr>
        <w:t>）</w:t>
      </w:r>
    </w:p>
    <w:p w14:paraId="4BA7CA05">
      <w:pPr>
        <w:ind w:firstLine="316" w:firstLineChars="100"/>
        <w:jc w:val="left"/>
        <w:rPr>
          <w:rFonts w:ascii="仿宋_GB2312" w:hAnsi="仿宋_GB2312" w:eastAsia="仿宋_GB2312" w:cs="仿宋_GB2312"/>
          <w:bCs/>
          <w:color w:val="auto"/>
          <w:sz w:val="32"/>
          <w:szCs w:val="32"/>
          <w:highlight w:val="none"/>
        </w:rPr>
      </w:pPr>
    </w:p>
    <w:p w14:paraId="408FA115">
      <w:pPr>
        <w:jc w:val="left"/>
        <w:rPr>
          <w:rFonts w:ascii="仿宋" w:eastAsia="仿宋"/>
          <w:color w:val="auto"/>
          <w:sz w:val="32"/>
          <w:szCs w:val="32"/>
          <w:highlight w:val="none"/>
        </w:rPr>
      </w:pPr>
    </w:p>
    <w:p w14:paraId="17F0DAB4">
      <w:pPr>
        <w:jc w:val="left"/>
        <w:rPr>
          <w:rFonts w:ascii="仿宋" w:eastAsia="仿宋"/>
          <w:color w:val="auto"/>
          <w:sz w:val="32"/>
          <w:szCs w:val="32"/>
          <w:highlight w:val="none"/>
        </w:rPr>
      </w:pPr>
    </w:p>
    <w:p w14:paraId="74C01E73">
      <w:pPr>
        <w:jc w:val="left"/>
        <w:rPr>
          <w:rFonts w:ascii="仿宋" w:eastAsia="仿宋"/>
          <w:color w:val="auto"/>
          <w:sz w:val="32"/>
          <w:szCs w:val="32"/>
          <w:highlight w:val="none"/>
        </w:rPr>
      </w:pPr>
    </w:p>
    <w:p w14:paraId="6846C189">
      <w:pPr>
        <w:jc w:val="left"/>
        <w:rPr>
          <w:rFonts w:ascii="仿宋" w:eastAsia="仿宋"/>
          <w:color w:val="auto"/>
          <w:sz w:val="32"/>
          <w:szCs w:val="32"/>
          <w:highlight w:val="none"/>
        </w:rPr>
      </w:pPr>
    </w:p>
    <w:p w14:paraId="6529D41A">
      <w:pPr>
        <w:jc w:val="left"/>
        <w:rPr>
          <w:rFonts w:ascii="仿宋" w:eastAsia="仿宋"/>
          <w:color w:val="auto"/>
          <w:sz w:val="32"/>
          <w:szCs w:val="32"/>
          <w:highlight w:val="none"/>
        </w:rPr>
      </w:pPr>
    </w:p>
    <w:p w14:paraId="6392A34B">
      <w:pPr>
        <w:pStyle w:val="6"/>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5BF85FBA">
      <w:pPr>
        <w:pStyle w:val="6"/>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kern w:val="2"/>
          <w:sz w:val="32"/>
          <w:szCs w:val="32"/>
          <w:highlight w:val="none"/>
          <w:lang w:val="en-US" w:eastAsia="zh-CN" w:bidi="ar-SA"/>
        </w:rPr>
        <w:t>部门（单位）主要职能</w:t>
      </w:r>
      <w:r>
        <w:rPr>
          <w:rFonts w:hint="eastAsia" w:ascii="楷体_GB2312" w:hAnsi="楷体_GB2312" w:eastAsia="楷体_GB2312" w:cs="楷体_GB2312"/>
          <w:bCs/>
          <w:color w:val="auto"/>
          <w:sz w:val="32"/>
          <w:szCs w:val="32"/>
          <w:highlight w:val="none"/>
        </w:rPr>
        <w:t>：</w:t>
      </w:r>
      <w:r>
        <w:rPr>
          <w:rFonts w:hint="eastAsia" w:ascii="仿宋" w:hAnsi="仿宋" w:eastAsia="仿宋" w:cs="仿宋"/>
          <w:b w:val="0"/>
          <w:bCs/>
          <w:color w:val="0D0D0D" w:themeColor="text1" w:themeTint="F2"/>
          <w:sz w:val="32"/>
          <w:szCs w:val="32"/>
          <w:lang w:eastAsia="zh-CN"/>
          <w14:textFill>
            <w14:solidFill>
              <w14:schemeClr w14:val="tx1">
                <w14:lumMod w14:val="95000"/>
                <w14:lumOff w14:val="5000"/>
              </w14:schemeClr>
            </w14:solidFill>
          </w14:textFill>
        </w:rPr>
        <w:t>深入贯彻习近平新时代中国特色社会主义思想，深入贯彻党的方针政策，认真落实区委决策部署，统一政法各部门思想和行动，坚持党对政法工作的绝对领导，坚决维护党中央权威和集中统一领导。深入贯彻中央、省委、市委、区委决定，对全区政法工作进行研究作出部署，推进平安花溪、法治花溪建设，加强过硬队伍建设，深化智能化建设，坚决维护国家安全，确保社会政治大局稳定、促进社会公平正义、保障人民安居乐业。了解掌握和分析全区政法工作情况动态，分析社会稳定形势，创新完善多部门参与的综治维稳工作机制，协调推动预防、化解影响稳定的社会矛盾和风险，协调应对和处置重大突发事件。加强对全区政法工作的督查，统筹协调全区社会治安综合治理、维护社会稳定、反邪教有关法律法规政策的执行工作。组织开展政法领域的调查研究，拟定全区政法工作的方针政策和重大措施，及时向区委和市委政法委提出建议。掌握分析</w:t>
      </w:r>
      <w:r>
        <w:rPr>
          <w:rFonts w:hint="eastAsia" w:ascii="仿宋" w:hAnsi="仿宋" w:eastAsia="仿宋" w:cs="仿宋"/>
          <w:b w:val="0"/>
          <w:bCs/>
          <w:color w:val="0D0D0D" w:themeColor="text1" w:themeTint="F2"/>
          <w:sz w:val="32"/>
          <w:szCs w:val="32"/>
          <w:lang w:val="en-US" w:eastAsia="zh-CN"/>
          <w14:textFill>
            <w14:solidFill>
              <w14:schemeClr w14:val="tx1">
                <w14:lumMod w14:val="95000"/>
                <w14:lumOff w14:val="5000"/>
              </w14:schemeClr>
            </w14:solidFill>
          </w14:textFill>
        </w:rPr>
        <w:t>全区政法舆情动态，指导协调全区政法部门媒体网络宣传工作，指导政法部门做好涉及政法工作的重大宣传工作。监督和支持政法各部门依法行使职权，指导和协调政法各部门密切配合，研究和协调全区重大、疑难案件、推进严格执法、公正司法。组织研究全区政法改革中带有方向性、倾向性和普遍性的重大问题，深化政法改革。</w:t>
      </w:r>
      <w:r>
        <w:rPr>
          <w:rFonts w:hint="eastAsia" w:ascii="仿宋_GB2312" w:hAnsi="仿宋_GB2312" w:eastAsia="仿宋_GB2312"/>
          <w:sz w:val="32"/>
        </w:rPr>
        <w:t>研究制定加强政法干部队伍建设和领导班子建设的具体措施，协助党委及其组织部门考察管理好政法各部门的领导班子和干部队伍，加强政治思想工作，加强党风廉政建设，全面提高政法队伍素质</w:t>
      </w:r>
      <w:r>
        <w:rPr>
          <w:rFonts w:hint="eastAsia" w:ascii="仿宋" w:hAnsi="仿宋" w:eastAsia="仿宋" w:cs="仿宋"/>
          <w:b w:val="0"/>
          <w:bCs/>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eastAsia="仿宋_GB2312"/>
          <w:sz w:val="32"/>
        </w:rPr>
        <w:t>承办区委、区政府和市委政法委员会交办的其他事项</w:t>
      </w:r>
      <w:r>
        <w:rPr>
          <w:rFonts w:hint="eastAsia" w:ascii="仿宋" w:hAnsi="仿宋" w:eastAsia="仿宋" w:cs="仿宋"/>
          <w:b w:val="0"/>
          <w:bCs/>
          <w:color w:val="0D0D0D" w:themeColor="text1" w:themeTint="F2"/>
          <w:sz w:val="32"/>
          <w:szCs w:val="32"/>
          <w:lang w:val="en-US" w:eastAsia="zh-CN"/>
          <w14:textFill>
            <w14:solidFill>
              <w14:schemeClr w14:val="tx1">
                <w14:lumMod w14:val="95000"/>
                <w14:lumOff w14:val="5000"/>
              </w14:schemeClr>
            </w14:solidFill>
          </w14:textFill>
        </w:rPr>
        <w:t>等。</w:t>
      </w:r>
    </w:p>
    <w:p w14:paraId="4C033AD8">
      <w:pPr>
        <w:pStyle w:val="6"/>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kern w:val="2"/>
          <w:sz w:val="32"/>
          <w:szCs w:val="32"/>
          <w:highlight w:val="none"/>
          <w:lang w:val="en-US" w:eastAsia="zh-CN" w:bidi="ar-SA"/>
        </w:rPr>
        <w:t>（二）部门（单位）机构设置：</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中共贵阳市花溪区委政法委员会，具体是行政单位1个，即委机关，其中内设6个科室，分别为办公室（研究室）、维护稳定指导科、综合治理指导科、执法监督科、政治安全指导科（人民防空办公室）、政工科。</w:t>
      </w:r>
      <w:r>
        <w:rPr>
          <w:rFonts w:hint="eastAsia" w:ascii="仿宋_GB2312" w:hAnsi="仿宋_GB2312" w:eastAsia="仿宋_GB2312" w:cs="仿宋_GB2312"/>
          <w:bCs/>
          <w:color w:val="auto"/>
          <w:sz w:val="32"/>
          <w:szCs w:val="32"/>
          <w:highlight w:val="none"/>
        </w:rPr>
        <w:t xml:space="preserve">   </w:t>
      </w:r>
    </w:p>
    <w:p w14:paraId="67FD3A7C">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预算单位构成：</w:t>
      </w:r>
    </w:p>
    <w:p w14:paraId="289A6B4C">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bCs/>
          <w:color w:val="auto"/>
          <w:sz w:val="32"/>
          <w:szCs w:val="32"/>
          <w:highlight w:val="none"/>
        </w:rPr>
      </w:pPr>
      <w:bookmarkStart w:id="0" w:name="PO_part1A3Responsibilities"/>
      <w:r>
        <w:rPr>
          <w:rFonts w:hint="eastAsia" w:ascii="仿宋_GB2312" w:hAnsi="Times New Roman" w:eastAsia="仿宋_GB2312"/>
          <w:color w:val="auto"/>
          <w:sz w:val="32"/>
          <w:szCs w:val="32"/>
          <w:lang w:eastAsia="zh-CN"/>
        </w:rPr>
        <w:t>因本部门下属单位未独立编制预算，其预算纳入本级预算合并编制，故本部门预算即为</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中共贵阳市花溪区委政法委员会</w:t>
      </w:r>
      <w:r>
        <w:rPr>
          <w:rFonts w:hint="eastAsia" w:ascii="仿宋_GB2312" w:hAnsi="Times New Roman" w:eastAsia="仿宋_GB2312"/>
          <w:color w:val="auto"/>
          <w:sz w:val="32"/>
          <w:szCs w:val="32"/>
        </w:rPr>
        <w:t>本级预算</w:t>
      </w:r>
      <w:r>
        <w:rPr>
          <w:rFonts w:hint="eastAsia" w:ascii="仿宋_GB2312" w:hAnsi="Times New Roman" w:eastAsia="仿宋_GB2312"/>
          <w:color w:val="auto"/>
          <w:sz w:val="32"/>
          <w:szCs w:val="32"/>
          <w:lang w:eastAsia="zh-CN"/>
        </w:rPr>
        <w:t>。本部门合并编制预算的下属单位具体包括：</w:t>
      </w:r>
      <w:r>
        <w:rPr>
          <w:rFonts w:hint="eastAsia" w:ascii="仿宋_GB2312" w:eastAsia="仿宋_GB2312"/>
          <w:color w:val="auto"/>
          <w:sz w:val="32"/>
          <w:szCs w:val="32"/>
          <w:lang w:val="en-US" w:eastAsia="zh-CN"/>
        </w:rPr>
        <w:t>贵阳市花溪</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区社会治理综合服务中心、花溪区法学会</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 xml:space="preserve">  </w:t>
      </w:r>
      <w:bookmarkEnd w:id="0"/>
    </w:p>
    <w:p w14:paraId="7C0D5370">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部门人员构成：</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本单位及所属单位总编制56名，其中：行政编制14名、全额事业编制42名。目前在职在编制内实有人数46人，其中行政人员10人，行政工勤1名，全额事业编制35人，行政退休人员14人。</w:t>
      </w:r>
    </w:p>
    <w:p w14:paraId="703FC808">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0470279B">
      <w:pPr>
        <w:keepNext w:val="0"/>
        <w:keepLines w:val="0"/>
        <w:pageBreakBefore w:val="0"/>
        <w:widowControl w:val="0"/>
        <w:kinsoku/>
        <w:wordWrap/>
        <w:overflowPunct/>
        <w:topLinePunct w:val="0"/>
        <w:autoSpaceDE/>
        <w:autoSpaceDN/>
        <w:bidi w:val="0"/>
        <w:adjustRightInd/>
        <w:snapToGrid/>
        <w:spacing w:line="500" w:lineRule="atLeast"/>
        <w:ind w:firstLine="632"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坚持以习近平新时代中国特色社会主义思想为指导，深入贯彻习近平法治思想、习近平</w:t>
      </w:r>
      <w:r>
        <w:rPr>
          <w:rFonts w:hint="eastAsia" w:ascii="仿宋_GB2312" w:hAnsi="仿宋_GB2312" w:eastAsia="仿宋_GB2312" w:cs="仿宋_GB2312"/>
          <w:b w:val="0"/>
          <w:bCs/>
          <w:sz w:val="32"/>
          <w:szCs w:val="32"/>
          <w:lang w:val="en-US" w:eastAsia="zh-CN"/>
        </w:rPr>
        <w:t>总</w:t>
      </w:r>
      <w:r>
        <w:rPr>
          <w:rFonts w:hint="eastAsia" w:ascii="仿宋_GB2312" w:hAnsi="仿宋_GB2312" w:eastAsia="仿宋_GB2312" w:cs="仿宋_GB2312"/>
          <w:b w:val="0"/>
          <w:bCs/>
          <w:sz w:val="32"/>
          <w:szCs w:val="32"/>
          <w:lang w:eastAsia="zh-CN"/>
        </w:rPr>
        <w:t>书记视察贵州重要讲话精神、党的</w:t>
      </w:r>
      <w:r>
        <w:rPr>
          <w:rFonts w:hint="eastAsia" w:ascii="仿宋_GB2312" w:hAnsi="仿宋_GB2312" w:eastAsia="仿宋_GB2312" w:cs="仿宋_GB2312"/>
          <w:b w:val="0"/>
          <w:bCs/>
          <w:sz w:val="32"/>
          <w:szCs w:val="32"/>
          <w:lang w:val="en-US" w:eastAsia="zh-CN"/>
        </w:rPr>
        <w:t>二十</w:t>
      </w:r>
      <w:r>
        <w:rPr>
          <w:rFonts w:hint="eastAsia" w:ascii="仿宋_GB2312" w:hAnsi="仿宋_GB2312" w:eastAsia="仿宋_GB2312" w:cs="仿宋_GB2312"/>
          <w:b w:val="0"/>
          <w:bCs/>
          <w:sz w:val="32"/>
          <w:szCs w:val="32"/>
          <w:lang w:eastAsia="zh-CN"/>
        </w:rPr>
        <w:t>大及中央全面依法治国工作会议、中央经济工作会议、中央政法工作会议精神，认真贯彻省委、省委政法工作会议部署要求，按照市</w:t>
      </w:r>
      <w:r>
        <w:rPr>
          <w:rFonts w:hint="eastAsia" w:ascii="仿宋_GB2312" w:hAnsi="仿宋_GB2312" w:eastAsia="仿宋_GB2312" w:cs="仿宋_GB2312"/>
          <w:b w:val="0"/>
          <w:bCs/>
          <w:sz w:val="32"/>
          <w:szCs w:val="32"/>
          <w:lang w:val="en-US" w:eastAsia="zh-CN"/>
        </w:rPr>
        <w:t>委、市委政法工作会议及区委的安排部署，认真总结工作，深入分析形势，研究部署当前和今后一个时期全区政法工作，坚持强基础抓创新推改革，奋力开创花溪政法工作新局面，全力为花溪经济社会高质量发展提供坚强政法保障。</w:t>
      </w:r>
    </w:p>
    <w:p w14:paraId="6E05C986">
      <w:pPr>
        <w:keepNext w:val="0"/>
        <w:keepLines w:val="0"/>
        <w:pageBreakBefore w:val="0"/>
        <w:widowControl w:val="0"/>
        <w:kinsoku/>
        <w:wordWrap/>
        <w:overflowPunct/>
        <w:topLinePunct w:val="0"/>
        <w:autoSpaceDE/>
        <w:autoSpaceDN/>
        <w:bidi w:val="0"/>
        <w:adjustRightInd/>
        <w:snapToGrid/>
        <w:spacing w:line="500" w:lineRule="atLeas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sz w:val="32"/>
          <w:szCs w:val="32"/>
          <w:lang w:eastAsia="zh-CN"/>
        </w:rPr>
        <w:t>全面系统精准剖析政法工作存在的短板差距和面临的形势，切实增强高质量发展的责任感使命感紧迫感；高质量做好</w:t>
      </w:r>
      <w:r>
        <w:rPr>
          <w:rFonts w:hint="eastAsia" w:ascii="仿宋_GB2312" w:hAnsi="仿宋_GB2312" w:eastAsia="仿宋_GB2312" w:cs="仿宋_GB2312"/>
          <w:b w:val="0"/>
          <w:bCs/>
          <w:sz w:val="32"/>
          <w:szCs w:val="32"/>
          <w:lang w:val="en-US" w:eastAsia="zh-CN"/>
        </w:rPr>
        <w:t>2025年各项工作，为花溪经济社会高质量发展提供坚强政法保障</w:t>
      </w:r>
      <w:r>
        <w:rPr>
          <w:rFonts w:hint="eastAsia" w:ascii="仿宋" w:eastAsia="仿宋"/>
          <w:color w:val="auto"/>
          <w:sz w:val="32"/>
          <w:szCs w:val="32"/>
          <w:highlight w:val="none"/>
        </w:rPr>
        <w:t>。</w:t>
      </w:r>
    </w:p>
    <w:p w14:paraId="724AE3B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14:paraId="457BD00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w:t>
      </w:r>
      <w:r>
        <w:rPr>
          <w:rFonts w:hint="eastAsia" w:ascii="楷体_GB2312" w:hAnsi="楷体_GB2312" w:eastAsia="楷体_GB2312" w:cs="楷体_GB2312"/>
          <w:bCs/>
          <w:color w:val="auto"/>
          <w:sz w:val="32"/>
          <w:szCs w:val="32"/>
          <w:highlight w:val="none"/>
          <w:lang w:eastAsia="zh-CN"/>
        </w:rPr>
        <w:t>附</w:t>
      </w:r>
      <w:r>
        <w:rPr>
          <w:rFonts w:hint="eastAsia" w:ascii="楷体_GB2312" w:hAnsi="楷体_GB2312" w:eastAsia="楷体_GB2312" w:cs="楷体_GB2312"/>
          <w:bCs/>
          <w:color w:val="auto"/>
          <w:sz w:val="32"/>
          <w:szCs w:val="32"/>
          <w:highlight w:val="none"/>
        </w:rPr>
        <w:t>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1FF587D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本单位无</w:t>
      </w:r>
      <w:r>
        <w:rPr>
          <w:rFonts w:hint="eastAsia" w:ascii="仿宋_GB2312" w:hAnsi="仿宋_GB2312" w:eastAsia="仿宋_GB2312" w:cs="仿宋_GB2312"/>
          <w:bCs/>
          <w:color w:val="auto"/>
          <w:sz w:val="32"/>
          <w:szCs w:val="32"/>
          <w:highlight w:val="none"/>
          <w:lang w:eastAsia="zh-CN"/>
        </w:rPr>
        <w:t>所属</w:t>
      </w:r>
      <w:r>
        <w:rPr>
          <w:rFonts w:hint="eastAsia" w:ascii="仿宋_GB2312" w:hAnsi="仿宋_GB2312" w:eastAsia="仿宋_GB2312" w:cs="仿宋_GB2312"/>
          <w:bCs/>
          <w:color w:val="auto"/>
          <w:sz w:val="32"/>
          <w:szCs w:val="32"/>
          <w:highlight w:val="none"/>
        </w:rPr>
        <w:t>单位，本预算仅为本单位预算。</w:t>
      </w:r>
    </w:p>
    <w:p w14:paraId="4D9D4C6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部门收入预算总额</w:t>
      </w:r>
      <w:r>
        <w:rPr>
          <w:rFonts w:hint="eastAsia" w:ascii="仿宋_GB2312" w:hAnsi="仿宋_GB2312" w:eastAsia="仿宋_GB2312" w:cs="仿宋_GB2312"/>
          <w:bCs/>
          <w:color w:val="auto"/>
          <w:sz w:val="32"/>
          <w:szCs w:val="32"/>
          <w:highlight w:val="none"/>
          <w:lang w:val="en-US" w:eastAsia="zh-CN"/>
        </w:rPr>
        <w:t>1626.54</w:t>
      </w:r>
      <w:r>
        <w:rPr>
          <w:rFonts w:hint="eastAsia" w:ascii="仿宋_GB2312" w:hAnsi="仿宋_GB2312" w:eastAsia="仿宋_GB2312" w:cs="仿宋_GB2312"/>
          <w:bCs/>
          <w:color w:val="auto"/>
          <w:sz w:val="32"/>
          <w:szCs w:val="32"/>
          <w:highlight w:val="none"/>
        </w:rPr>
        <w:t xml:space="preserve"> 万元，其中：本年收入</w:t>
      </w:r>
      <w:r>
        <w:rPr>
          <w:rFonts w:hint="eastAsia" w:ascii="仿宋_GB2312" w:hAnsi="仿宋_GB2312" w:eastAsia="仿宋_GB2312" w:cs="仿宋_GB2312"/>
          <w:bCs/>
          <w:color w:val="auto"/>
          <w:sz w:val="32"/>
          <w:szCs w:val="32"/>
          <w:highlight w:val="none"/>
          <w:lang w:val="en-US" w:eastAsia="zh-CN"/>
        </w:rPr>
        <w:t>1626.54万元</w:t>
      </w:r>
      <w:r>
        <w:rPr>
          <w:rFonts w:hint="eastAsia" w:ascii="仿宋_GB2312" w:hAnsi="仿宋_GB2312" w:eastAsia="仿宋_GB2312" w:cs="仿宋_GB2312"/>
          <w:bCs/>
          <w:color w:val="auto"/>
          <w:sz w:val="32"/>
          <w:szCs w:val="32"/>
          <w:highlight w:val="none"/>
        </w:rPr>
        <w:t>，上年结转结余</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万元。本年收入中：财政拨款收入</w:t>
      </w:r>
      <w:r>
        <w:rPr>
          <w:rFonts w:hint="eastAsia" w:ascii="仿宋_GB2312" w:hAnsi="仿宋_GB2312" w:eastAsia="仿宋_GB2312" w:cs="仿宋_GB2312"/>
          <w:bCs/>
          <w:color w:val="auto"/>
          <w:sz w:val="32"/>
          <w:szCs w:val="32"/>
          <w:highlight w:val="none"/>
          <w:lang w:val="en-US" w:eastAsia="zh-CN"/>
        </w:rPr>
        <w:t>1626.54万元</w:t>
      </w:r>
      <w:r>
        <w:rPr>
          <w:rFonts w:hint="eastAsia" w:ascii="仿宋_GB2312" w:hAnsi="仿宋_GB2312" w:eastAsia="仿宋_GB2312" w:cs="仿宋_GB2312"/>
          <w:bCs/>
          <w:color w:val="auto"/>
          <w:sz w:val="32"/>
          <w:szCs w:val="32"/>
          <w:highlight w:val="none"/>
        </w:rPr>
        <w:t>，财政专户管理资金收入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万元，单位资金收入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p>
    <w:p w14:paraId="2BC6AD5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部门支出预算总额</w:t>
      </w:r>
      <w:r>
        <w:rPr>
          <w:rFonts w:hint="eastAsia" w:ascii="仿宋_GB2312" w:hAnsi="仿宋_GB2312" w:eastAsia="仿宋_GB2312" w:cs="仿宋_GB2312"/>
          <w:bCs/>
          <w:color w:val="auto"/>
          <w:sz w:val="32"/>
          <w:szCs w:val="32"/>
          <w:highlight w:val="none"/>
          <w:lang w:val="en-US" w:eastAsia="zh-CN"/>
        </w:rPr>
        <w:t>1626.54</w:t>
      </w:r>
      <w:r>
        <w:rPr>
          <w:rFonts w:hint="eastAsia" w:ascii="仿宋_GB2312" w:hAnsi="仿宋_GB2312" w:eastAsia="仿宋_GB2312" w:cs="仿宋_GB2312"/>
          <w:bCs/>
          <w:color w:val="auto"/>
          <w:sz w:val="32"/>
          <w:szCs w:val="32"/>
          <w:highlight w:val="none"/>
        </w:rPr>
        <w:t>万元，其中：本年支出</w:t>
      </w:r>
      <w:r>
        <w:rPr>
          <w:rFonts w:hint="eastAsia" w:ascii="仿宋_GB2312" w:hAnsi="仿宋_GB2312" w:eastAsia="仿宋_GB2312" w:cs="仿宋_GB2312"/>
          <w:bCs/>
          <w:color w:val="auto"/>
          <w:sz w:val="32"/>
          <w:szCs w:val="32"/>
          <w:highlight w:val="none"/>
          <w:lang w:val="en-US" w:eastAsia="zh-CN"/>
        </w:rPr>
        <w:t>1626.54万元</w:t>
      </w:r>
      <w:r>
        <w:rPr>
          <w:rFonts w:hint="eastAsia" w:ascii="仿宋_GB2312" w:hAnsi="仿宋_GB2312" w:eastAsia="仿宋_GB2312" w:cs="仿宋_GB2312"/>
          <w:bCs/>
          <w:color w:val="auto"/>
          <w:sz w:val="32"/>
          <w:szCs w:val="32"/>
          <w:highlight w:val="none"/>
        </w:rPr>
        <w:t>，年终结转结余</w:t>
      </w:r>
      <w:r>
        <w:rPr>
          <w:rFonts w:hint="eastAsia" w:ascii="仿宋_GB2312" w:hAnsi="仿宋_GB2312" w:eastAsia="仿宋_GB2312" w:cs="仿宋_GB2312"/>
          <w:bCs/>
          <w:color w:val="auto"/>
          <w:sz w:val="32"/>
          <w:szCs w:val="32"/>
          <w:highlight w:val="none"/>
          <w:lang w:val="en-US" w:eastAsia="zh-CN"/>
        </w:rPr>
        <w:t>0万元</w:t>
      </w:r>
      <w:r>
        <w:rPr>
          <w:rFonts w:hint="eastAsia" w:ascii="仿宋_GB2312" w:hAnsi="仿宋_GB2312" w:eastAsia="仿宋_GB2312" w:cs="仿宋_GB2312"/>
          <w:bCs/>
          <w:color w:val="auto"/>
          <w:sz w:val="32"/>
          <w:szCs w:val="32"/>
          <w:highlight w:val="none"/>
        </w:rPr>
        <w:t>。本年支出中：公共</w:t>
      </w:r>
      <w:r>
        <w:rPr>
          <w:rFonts w:hint="eastAsia" w:ascii="仿宋_GB2312" w:hAnsi="仿宋_GB2312" w:eastAsia="仿宋_GB2312" w:cs="仿宋_GB2312"/>
          <w:bCs/>
          <w:color w:val="auto"/>
          <w:sz w:val="32"/>
          <w:szCs w:val="32"/>
          <w:highlight w:val="none"/>
          <w:lang w:val="en-US" w:eastAsia="zh-CN"/>
        </w:rPr>
        <w:t>安全</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1350.32万元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社会保障和就业</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143.22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卫生健康</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58.9</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住房保障支出74.1万元</w:t>
      </w:r>
      <w:r>
        <w:rPr>
          <w:rFonts w:hint="eastAsia" w:ascii="仿宋_GB2312" w:hAnsi="仿宋_GB2312" w:eastAsia="仿宋_GB2312" w:cs="仿宋_GB2312"/>
          <w:bCs/>
          <w:color w:val="auto"/>
          <w:sz w:val="32"/>
          <w:szCs w:val="32"/>
          <w:highlight w:val="none"/>
        </w:rPr>
        <w:t>。</w:t>
      </w:r>
    </w:p>
    <w:p w14:paraId="55164A5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部门收入预算总额比</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预算减少</w:t>
      </w:r>
      <w:r>
        <w:rPr>
          <w:rFonts w:hint="eastAsia" w:ascii="仿宋_GB2312" w:hAnsi="仿宋_GB2312" w:eastAsia="仿宋_GB2312" w:cs="仿宋_GB2312"/>
          <w:bCs/>
          <w:color w:val="auto"/>
          <w:sz w:val="32"/>
          <w:szCs w:val="32"/>
          <w:highlight w:val="none"/>
          <w:lang w:val="en-US" w:eastAsia="zh-CN"/>
        </w:rPr>
        <w:t>201.55</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11.03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财政预算经费调减</w:t>
      </w:r>
      <w:r>
        <w:rPr>
          <w:rFonts w:hint="eastAsia" w:ascii="仿宋_GB2312" w:hAnsi="仿宋_GB2312" w:eastAsia="仿宋_GB2312" w:cs="仿宋_GB2312"/>
          <w:bCs/>
          <w:color w:val="auto"/>
          <w:sz w:val="32"/>
          <w:szCs w:val="32"/>
          <w:highlight w:val="none"/>
        </w:rPr>
        <w:t>。</w:t>
      </w:r>
    </w:p>
    <w:p w14:paraId="368660D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部门支出预算总额比</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预算减少</w:t>
      </w:r>
      <w:r>
        <w:rPr>
          <w:rFonts w:hint="eastAsia" w:ascii="仿宋_GB2312" w:hAnsi="仿宋_GB2312" w:eastAsia="仿宋_GB2312" w:cs="仿宋_GB2312"/>
          <w:bCs/>
          <w:color w:val="auto"/>
          <w:sz w:val="32"/>
          <w:szCs w:val="32"/>
          <w:highlight w:val="none"/>
          <w:lang w:val="en-US" w:eastAsia="zh-CN"/>
        </w:rPr>
        <w:t>201.55</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11.03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财政预算经费调减</w:t>
      </w:r>
      <w:r>
        <w:rPr>
          <w:rFonts w:hint="eastAsia" w:ascii="仿宋_GB2312" w:hAnsi="仿宋_GB2312" w:eastAsia="仿宋_GB2312" w:cs="仿宋_GB2312"/>
          <w:bCs/>
          <w:color w:val="auto"/>
          <w:sz w:val="32"/>
          <w:szCs w:val="32"/>
          <w:highlight w:val="none"/>
        </w:rPr>
        <w:t xml:space="preserve">。 </w:t>
      </w:r>
    </w:p>
    <w:p w14:paraId="205182D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）财政拨款收支总体情况（详见表4）</w:t>
      </w:r>
    </w:p>
    <w:p w14:paraId="01D97E6D">
      <w:pPr>
        <w:ind w:firstLine="632" w:firstLineChars="200"/>
        <w:rPr>
          <w:rFonts w:ascii="仿宋_GB2312" w:hAnsi="Times New Roman" w:eastAsia="仿宋_GB2312"/>
          <w:color w:val="auto"/>
          <w:sz w:val="32"/>
          <w:szCs w:val="32"/>
        </w:rPr>
      </w:pPr>
      <w:r>
        <w:rPr>
          <w:rFonts w:hint="eastAsia" w:ascii="仿宋_GB2312" w:hAnsi="宋体" w:eastAsia="仿宋_GB2312"/>
          <w:bCs/>
          <w:color w:val="auto"/>
          <w:sz w:val="32"/>
          <w:szCs w:val="32"/>
          <w:lang w:val="en-US" w:eastAsia="zh-CN"/>
        </w:rPr>
        <w:t>2025年</w:t>
      </w:r>
      <w:r>
        <w:rPr>
          <w:rFonts w:hint="eastAsia" w:ascii="仿宋_GB2312" w:hAnsi="Times New Roman" w:eastAsia="仿宋_GB2312"/>
          <w:color w:val="auto"/>
          <w:sz w:val="32"/>
          <w:szCs w:val="32"/>
        </w:rPr>
        <w:t>部门财政拨款收入预算</w:t>
      </w:r>
      <w:r>
        <w:rPr>
          <w:rFonts w:hint="eastAsia" w:ascii="仿宋_GB2312" w:hAnsi="宋体" w:eastAsia="仿宋_GB2312"/>
          <w:bCs/>
          <w:color w:val="auto"/>
          <w:sz w:val="32"/>
          <w:szCs w:val="32"/>
        </w:rPr>
        <w:t>总额</w:t>
      </w:r>
      <w:r>
        <w:rPr>
          <w:rFonts w:hint="eastAsia" w:ascii="仿宋_GB2312" w:hAnsi="仿宋_GB2312" w:eastAsia="仿宋_GB2312" w:cs="仿宋_GB2312"/>
          <w:bCs/>
          <w:color w:val="auto"/>
          <w:sz w:val="32"/>
          <w:szCs w:val="32"/>
          <w:highlight w:val="none"/>
          <w:lang w:val="en-US" w:eastAsia="zh-CN"/>
        </w:rPr>
        <w:t>1626.54</w:t>
      </w:r>
      <w:r>
        <w:rPr>
          <w:rFonts w:hint="eastAsia" w:ascii="仿宋_GB2312" w:hAnsi="宋体" w:eastAsia="仿宋_GB2312"/>
          <w:bCs/>
          <w:color w:val="auto"/>
          <w:sz w:val="32"/>
          <w:szCs w:val="32"/>
        </w:rPr>
        <w:t>万元</w:t>
      </w:r>
      <w:r>
        <w:rPr>
          <w:rFonts w:hint="eastAsia" w:ascii="仿宋_GB2312" w:hAnsi="Times New Roman" w:eastAsia="仿宋_GB2312"/>
          <w:color w:val="auto"/>
          <w:sz w:val="32"/>
          <w:szCs w:val="32"/>
        </w:rPr>
        <w:t>，其中：本年收入</w:t>
      </w:r>
      <w:r>
        <w:rPr>
          <w:rFonts w:hint="eastAsia" w:ascii="仿宋_GB2312" w:hAnsi="仿宋_GB2312" w:eastAsia="仿宋_GB2312" w:cs="仿宋_GB2312"/>
          <w:bCs/>
          <w:color w:val="auto"/>
          <w:sz w:val="32"/>
          <w:szCs w:val="32"/>
          <w:highlight w:val="none"/>
          <w:lang w:val="en-US" w:eastAsia="zh-CN"/>
        </w:rPr>
        <w:t>1626.54万元</w:t>
      </w:r>
      <w:r>
        <w:rPr>
          <w:rFonts w:hint="eastAsia" w:ascii="仿宋_GB2312" w:hAnsi="Times New Roman" w:eastAsia="仿宋_GB2312"/>
          <w:color w:val="auto"/>
          <w:sz w:val="32"/>
          <w:szCs w:val="32"/>
        </w:rPr>
        <w:t>，上年结转结余</w:t>
      </w:r>
      <w:r>
        <w:rPr>
          <w:rFonts w:hint="eastAsia" w:ascii="仿宋_GB2312" w:eastAsia="仿宋_GB2312"/>
          <w:color w:val="auto"/>
          <w:sz w:val="32"/>
          <w:szCs w:val="32"/>
          <w:lang w:val="en-US" w:eastAsia="zh-CN"/>
        </w:rPr>
        <w:t>0万元</w:t>
      </w:r>
      <w:r>
        <w:rPr>
          <w:rFonts w:hint="eastAsia" w:ascii="仿宋_GB2312" w:hAnsi="Times New Roman" w:eastAsia="仿宋_GB2312"/>
          <w:color w:val="auto"/>
          <w:sz w:val="32"/>
          <w:szCs w:val="32"/>
        </w:rPr>
        <w:t>。</w:t>
      </w:r>
      <w:r>
        <w:rPr>
          <w:rFonts w:hint="eastAsia" w:ascii="仿宋_GB2312" w:hAnsi="仿宋_GB2312" w:eastAsia="仿宋_GB2312" w:cs="仿宋_GB2312"/>
          <w:bCs/>
          <w:color w:val="auto"/>
          <w:sz w:val="32"/>
          <w:szCs w:val="32"/>
          <w:highlight w:val="none"/>
        </w:rPr>
        <w:t>本年收入中：财政拨款收入</w:t>
      </w:r>
      <w:r>
        <w:rPr>
          <w:rFonts w:hint="eastAsia" w:ascii="仿宋_GB2312" w:hAnsi="仿宋_GB2312" w:eastAsia="仿宋_GB2312" w:cs="仿宋_GB2312"/>
          <w:bCs/>
          <w:color w:val="auto"/>
          <w:sz w:val="32"/>
          <w:szCs w:val="32"/>
          <w:highlight w:val="none"/>
          <w:lang w:val="en-US" w:eastAsia="zh-CN"/>
        </w:rPr>
        <w:t>1626.54</w:t>
      </w:r>
      <w:r>
        <w:rPr>
          <w:rFonts w:hint="eastAsia" w:ascii="仿宋_GB2312" w:hAnsi="仿宋_GB2312" w:eastAsia="仿宋_GB2312" w:cs="仿宋_GB2312"/>
          <w:bCs/>
          <w:color w:val="auto"/>
          <w:sz w:val="32"/>
          <w:szCs w:val="32"/>
          <w:highlight w:val="none"/>
        </w:rPr>
        <w:t>万元，财政专户管理资金收入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万元，单位资金收入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eastAsia="仿宋_GB2312" w:cs="仿宋_GB2312"/>
          <w:color w:val="auto"/>
          <w:kern w:val="0"/>
          <w:sz w:val="32"/>
          <w:szCs w:val="32"/>
        </w:rPr>
        <w:t>。</w:t>
      </w:r>
    </w:p>
    <w:p w14:paraId="4B68910C">
      <w:pPr>
        <w:ind w:firstLine="632" w:firstLineChars="200"/>
        <w:rPr>
          <w:rFonts w:hint="eastAsia" w:ascii="仿宋_GB2312" w:hAnsi="Times New Roman" w:eastAsia="仿宋_GB2312"/>
          <w:color w:val="auto"/>
          <w:sz w:val="32"/>
          <w:szCs w:val="32"/>
          <w:lang w:eastAsia="zh-CN"/>
        </w:rPr>
      </w:pPr>
      <w:r>
        <w:rPr>
          <w:rFonts w:hint="eastAsia" w:ascii="仿宋_GB2312" w:eastAsia="仿宋_GB2312"/>
          <w:color w:val="auto"/>
          <w:sz w:val="32"/>
          <w:szCs w:val="32"/>
          <w:lang w:eastAsia="zh-CN"/>
        </w:rPr>
        <w:t>2025年</w:t>
      </w:r>
      <w:r>
        <w:rPr>
          <w:rFonts w:hint="eastAsia" w:ascii="仿宋_GB2312" w:hAnsi="Times New Roman" w:eastAsia="仿宋_GB2312"/>
          <w:color w:val="auto"/>
          <w:sz w:val="32"/>
          <w:szCs w:val="32"/>
        </w:rPr>
        <w:t>部门财政拨款支出预算总额</w:t>
      </w:r>
      <w:bookmarkStart w:id="1" w:name="PO_part3A2IncReason1"/>
      <w:r>
        <w:rPr>
          <w:rFonts w:hint="eastAsia" w:ascii="仿宋_GB2312" w:hAnsi="仿宋_GB2312" w:eastAsia="仿宋_GB2312" w:cs="仿宋_GB2312"/>
          <w:bCs/>
          <w:color w:val="auto"/>
          <w:sz w:val="32"/>
          <w:szCs w:val="32"/>
          <w:highlight w:val="none"/>
          <w:lang w:val="en-US" w:eastAsia="zh-CN"/>
        </w:rPr>
        <w:t>1626.54</w:t>
      </w:r>
      <w:r>
        <w:rPr>
          <w:rFonts w:hint="eastAsia" w:ascii="仿宋_GB2312" w:hAnsi="仿宋_GB2312" w:eastAsia="仿宋_GB2312" w:cs="仿宋_GB2312"/>
          <w:bCs/>
          <w:color w:val="auto"/>
          <w:sz w:val="32"/>
          <w:szCs w:val="32"/>
          <w:highlight w:val="none"/>
        </w:rPr>
        <w:t>万元，其中：本年支出</w:t>
      </w:r>
      <w:r>
        <w:rPr>
          <w:rFonts w:hint="eastAsia" w:ascii="仿宋_GB2312" w:hAnsi="仿宋_GB2312" w:eastAsia="仿宋_GB2312" w:cs="仿宋_GB2312"/>
          <w:bCs/>
          <w:color w:val="auto"/>
          <w:sz w:val="32"/>
          <w:szCs w:val="32"/>
          <w:highlight w:val="none"/>
          <w:lang w:val="en-US" w:eastAsia="zh-CN"/>
        </w:rPr>
        <w:t>1626.54万元</w:t>
      </w:r>
      <w:r>
        <w:rPr>
          <w:rFonts w:hint="eastAsia" w:ascii="仿宋_GB2312" w:hAnsi="仿宋_GB2312" w:eastAsia="仿宋_GB2312" w:cs="仿宋_GB2312"/>
          <w:bCs/>
          <w:color w:val="auto"/>
          <w:sz w:val="32"/>
          <w:szCs w:val="32"/>
          <w:highlight w:val="none"/>
        </w:rPr>
        <w:t>，年终结转结余</w:t>
      </w:r>
      <w:r>
        <w:rPr>
          <w:rFonts w:hint="eastAsia" w:ascii="仿宋_GB2312" w:hAnsi="仿宋_GB2312" w:eastAsia="仿宋_GB2312" w:cs="仿宋_GB2312"/>
          <w:bCs/>
          <w:color w:val="auto"/>
          <w:sz w:val="32"/>
          <w:szCs w:val="32"/>
          <w:highlight w:val="none"/>
          <w:lang w:val="en-US" w:eastAsia="zh-CN"/>
        </w:rPr>
        <w:t>0万元</w:t>
      </w:r>
      <w:r>
        <w:rPr>
          <w:rFonts w:hint="eastAsia" w:ascii="仿宋_GB2312" w:hAnsi="仿宋_GB2312" w:eastAsia="仿宋_GB2312" w:cs="仿宋_GB2312"/>
          <w:bCs/>
          <w:color w:val="auto"/>
          <w:sz w:val="32"/>
          <w:szCs w:val="32"/>
          <w:highlight w:val="none"/>
        </w:rPr>
        <w:t>。本年支出中：</w:t>
      </w:r>
      <w:bookmarkEnd w:id="1"/>
      <w:r>
        <w:rPr>
          <w:rFonts w:hint="eastAsia" w:ascii="仿宋_GB2312" w:hAnsi="仿宋_GB2312" w:eastAsia="仿宋_GB2312" w:cs="仿宋_GB2312"/>
          <w:bCs/>
          <w:color w:val="auto"/>
          <w:sz w:val="32"/>
          <w:szCs w:val="32"/>
          <w:highlight w:val="none"/>
        </w:rPr>
        <w:t>公共</w:t>
      </w:r>
      <w:r>
        <w:rPr>
          <w:rFonts w:hint="eastAsia" w:ascii="仿宋_GB2312" w:hAnsi="仿宋_GB2312" w:eastAsia="仿宋_GB2312" w:cs="仿宋_GB2312"/>
          <w:bCs/>
          <w:color w:val="auto"/>
          <w:sz w:val="32"/>
          <w:szCs w:val="32"/>
          <w:highlight w:val="none"/>
          <w:lang w:val="en-US" w:eastAsia="zh-CN"/>
        </w:rPr>
        <w:t>安全</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1350.32万元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社会保障和就业</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143.22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卫生健康</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58.9</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住房保障支出74.1万元</w:t>
      </w:r>
      <w:r>
        <w:rPr>
          <w:rFonts w:hint="eastAsia" w:ascii="仿宋_GB2312" w:hAnsi="Times New Roman" w:eastAsia="仿宋_GB2312"/>
          <w:color w:val="auto"/>
          <w:sz w:val="32"/>
          <w:szCs w:val="32"/>
          <w:lang w:eastAsia="zh-CN"/>
        </w:rPr>
        <w:t>。</w:t>
      </w:r>
    </w:p>
    <w:p w14:paraId="58BB26F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lang w:eastAsia="zh-CN"/>
        </w:rPr>
        <w:t>2025年</w:t>
      </w:r>
      <w:r>
        <w:rPr>
          <w:rFonts w:hint="eastAsia" w:ascii="仿宋_GB2312" w:hAnsi="Times New Roman" w:eastAsia="仿宋_GB2312"/>
          <w:color w:val="auto"/>
          <w:sz w:val="32"/>
          <w:szCs w:val="32"/>
        </w:rPr>
        <w:t>部门财政拨款收支预算总额均为</w:t>
      </w:r>
      <w:r>
        <w:rPr>
          <w:rFonts w:hint="eastAsia" w:ascii="仿宋_GB2312" w:hAnsi="仿宋_GB2312" w:eastAsia="仿宋_GB2312" w:cs="仿宋_GB2312"/>
          <w:bCs/>
          <w:color w:val="auto"/>
          <w:sz w:val="32"/>
          <w:szCs w:val="32"/>
          <w:highlight w:val="none"/>
          <w:lang w:val="en-US" w:eastAsia="zh-CN"/>
        </w:rPr>
        <w:t>1626.54</w:t>
      </w:r>
      <w:r>
        <w:rPr>
          <w:rFonts w:hint="eastAsia" w:ascii="仿宋_GB2312" w:hAnsi="Times New Roman" w:eastAsia="仿宋_GB2312"/>
          <w:color w:val="auto"/>
          <w:sz w:val="32"/>
          <w:szCs w:val="32"/>
        </w:rPr>
        <w:t>万元</w:t>
      </w:r>
      <w:r>
        <w:rPr>
          <w:rFonts w:hint="eastAsia" w:ascii="仿宋_GB2312" w:hAnsi="仿宋_GB2312" w:eastAsia="仿宋_GB2312" w:cs="仿宋_GB2312"/>
          <w:color w:val="auto"/>
          <w:sz w:val="30"/>
          <w:szCs w:val="30"/>
        </w:rPr>
        <w:t>，</w:t>
      </w:r>
      <w:bookmarkStart w:id="2" w:name="PO_part3A2IncReason2"/>
      <w:r>
        <w:rPr>
          <w:rFonts w:hint="eastAsia" w:ascii="仿宋_GB2312" w:hAnsi="仿宋_GB2312" w:eastAsia="仿宋_GB2312" w:cs="仿宋_GB2312"/>
          <w:bCs/>
          <w:color w:val="auto"/>
          <w:sz w:val="32"/>
          <w:szCs w:val="32"/>
          <w:highlight w:val="none"/>
        </w:rPr>
        <w:t>减少</w:t>
      </w:r>
      <w:r>
        <w:rPr>
          <w:rFonts w:hint="eastAsia" w:ascii="仿宋_GB2312" w:hAnsi="仿宋_GB2312" w:eastAsia="仿宋_GB2312" w:cs="仿宋_GB2312"/>
          <w:bCs/>
          <w:color w:val="auto"/>
          <w:sz w:val="32"/>
          <w:szCs w:val="32"/>
          <w:highlight w:val="none"/>
          <w:lang w:val="en-US" w:eastAsia="zh-CN"/>
        </w:rPr>
        <w:t>201.55</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11.03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财政预算经费调减</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0"/>
          <w:szCs w:val="30"/>
          <w:lang w:val="en-US" w:eastAsia="zh-CN"/>
        </w:rPr>
        <w:t xml:space="preserve"> </w:t>
      </w:r>
      <w:bookmarkEnd w:id="2"/>
    </w:p>
    <w:p w14:paraId="436BF77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）一般公共预算支出情况（详见表5）</w:t>
      </w:r>
    </w:p>
    <w:p w14:paraId="66E1AAD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2025年部门预算一般公共预算拨款支出总额1626.54万元，其中：基本支出1284.95万元，项目支出341.59万元。支出较上年，</w:t>
      </w:r>
      <w:r>
        <w:rPr>
          <w:rFonts w:hint="eastAsia" w:ascii="仿宋_GB2312" w:hAnsi="仿宋_GB2312" w:eastAsia="仿宋_GB2312" w:cs="仿宋_GB2312"/>
          <w:bCs/>
          <w:color w:val="auto"/>
          <w:sz w:val="32"/>
          <w:szCs w:val="32"/>
          <w:highlight w:val="none"/>
        </w:rPr>
        <w:t>减少</w:t>
      </w:r>
      <w:r>
        <w:rPr>
          <w:rFonts w:hint="eastAsia" w:ascii="仿宋_GB2312" w:hAnsi="仿宋_GB2312" w:eastAsia="仿宋_GB2312" w:cs="仿宋_GB2312"/>
          <w:bCs/>
          <w:color w:val="auto"/>
          <w:sz w:val="32"/>
          <w:szCs w:val="32"/>
          <w:highlight w:val="none"/>
          <w:lang w:val="en-US" w:eastAsia="zh-CN"/>
        </w:rPr>
        <w:t>201.55</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11.03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财政预算经费调减</w:t>
      </w:r>
      <w:r>
        <w:rPr>
          <w:rFonts w:hint="eastAsia" w:ascii="仿宋_GB2312" w:hAnsi="仿宋_GB2312" w:eastAsia="仿宋_GB2312" w:cs="仿宋_GB2312"/>
          <w:bCs/>
          <w:color w:val="auto"/>
          <w:sz w:val="32"/>
          <w:szCs w:val="32"/>
          <w:highlight w:val="none"/>
        </w:rPr>
        <w:t>。</w:t>
      </w:r>
    </w:p>
    <w:p w14:paraId="4A40C89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）一般公共预算基本支出情况（详见表6、7）</w:t>
      </w:r>
    </w:p>
    <w:p w14:paraId="3FC9488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2025年部门预算一般公共预算基本支出基本支出1284.95万元，其中：人员经费1217.5万元,公用经费67.45万元</w:t>
      </w:r>
      <w:r>
        <w:rPr>
          <w:rFonts w:hint="eastAsia" w:ascii="仿宋_GB2312" w:hAnsi="仿宋_GB2312" w:eastAsia="仿宋_GB2312" w:cs="仿宋_GB2312"/>
          <w:bCs/>
          <w:color w:val="auto"/>
          <w:sz w:val="32"/>
          <w:szCs w:val="32"/>
          <w:highlight w:val="none"/>
        </w:rPr>
        <w:t>。</w:t>
      </w:r>
    </w:p>
    <w:p w14:paraId="20B9464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五</w:t>
      </w:r>
      <w:r>
        <w:rPr>
          <w:rFonts w:hint="eastAsia" w:ascii="楷体_GB2312" w:hAnsi="楷体_GB2312" w:eastAsia="楷体_GB2312" w:cs="楷体_GB2312"/>
          <w:bCs/>
          <w:color w:val="auto"/>
          <w:sz w:val="32"/>
          <w:szCs w:val="32"/>
          <w:highlight w:val="none"/>
        </w:rPr>
        <w:t>）政府性基金预算支出情况（详见表</w:t>
      </w:r>
      <w:r>
        <w:rPr>
          <w:rFonts w:hint="eastAsia" w:ascii="楷体_GB2312" w:hAnsi="楷体_GB2312" w:eastAsia="楷体_GB2312" w:cs="楷体_GB2312"/>
          <w:bCs/>
          <w:color w:val="auto"/>
          <w:sz w:val="32"/>
          <w:szCs w:val="32"/>
          <w:highlight w:val="none"/>
          <w:lang w:val="en-US" w:eastAsia="zh-CN"/>
        </w:rPr>
        <w:t>8</w:t>
      </w:r>
      <w:r>
        <w:rPr>
          <w:rFonts w:hint="eastAsia" w:ascii="楷体_GB2312" w:hAnsi="楷体_GB2312" w:eastAsia="楷体_GB2312" w:cs="楷体_GB2312"/>
          <w:bCs/>
          <w:color w:val="auto"/>
          <w:sz w:val="32"/>
          <w:szCs w:val="32"/>
          <w:highlight w:val="none"/>
        </w:rPr>
        <w:t>）</w:t>
      </w:r>
    </w:p>
    <w:p w14:paraId="113386FE">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2025年度</w:t>
      </w:r>
      <w:r>
        <w:rPr>
          <w:rFonts w:hint="eastAsia" w:ascii="仿宋_GB2312" w:hAnsi="仿宋_GB2312" w:eastAsia="仿宋_GB2312" w:cs="仿宋_GB2312"/>
          <w:bCs/>
          <w:color w:val="auto"/>
          <w:sz w:val="32"/>
          <w:szCs w:val="32"/>
          <w:highlight w:val="none"/>
        </w:rPr>
        <w:t>无政府性基金支出。</w:t>
      </w:r>
    </w:p>
    <w:p w14:paraId="57CFBA6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val="0"/>
          <w:bCs/>
          <w:color w:val="auto"/>
          <w:sz w:val="32"/>
          <w:szCs w:val="32"/>
          <w:highlight w:val="none"/>
        </w:rPr>
        <w:t>（</w:t>
      </w:r>
      <w:r>
        <w:rPr>
          <w:rFonts w:hint="eastAsia" w:ascii="楷体_GB2312" w:eastAsia="楷体_GB2312"/>
          <w:b w:val="0"/>
          <w:bCs/>
          <w:color w:val="auto"/>
          <w:sz w:val="32"/>
          <w:szCs w:val="32"/>
          <w:highlight w:val="none"/>
          <w:lang w:eastAsia="zh-CN"/>
        </w:rPr>
        <w:t>六</w:t>
      </w:r>
      <w:r>
        <w:rPr>
          <w:rFonts w:hint="eastAsia" w:ascii="楷体_GB2312" w:hAnsi="楷体_GB2312" w:eastAsia="楷体_GB2312" w:cs="楷体_GB2312"/>
          <w:bCs/>
          <w:color w:val="auto"/>
          <w:sz w:val="32"/>
          <w:szCs w:val="32"/>
          <w:highlight w:val="none"/>
        </w:rPr>
        <w:t>）国有资本经营预算支出情况（详见表</w:t>
      </w:r>
      <w:r>
        <w:rPr>
          <w:rFonts w:hint="eastAsia" w:ascii="楷体_GB2312" w:hAnsi="楷体_GB2312" w:eastAsia="楷体_GB2312" w:cs="楷体_GB2312"/>
          <w:bCs/>
          <w:color w:val="auto"/>
          <w:sz w:val="32"/>
          <w:szCs w:val="32"/>
          <w:highlight w:val="none"/>
          <w:lang w:val="en-US" w:eastAsia="zh-CN"/>
        </w:rPr>
        <w:t>9</w:t>
      </w:r>
      <w:r>
        <w:rPr>
          <w:rFonts w:hint="eastAsia" w:ascii="楷体_GB2312" w:hAnsi="楷体_GB2312" w:eastAsia="楷体_GB2312" w:cs="楷体_GB2312"/>
          <w:bCs/>
          <w:color w:val="auto"/>
          <w:sz w:val="32"/>
          <w:szCs w:val="32"/>
          <w:highlight w:val="none"/>
        </w:rPr>
        <w:t>）</w:t>
      </w:r>
    </w:p>
    <w:p w14:paraId="11644A8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lang w:val="en-US" w:eastAsia="zh-CN"/>
        </w:rPr>
        <w:t>2025年</w:t>
      </w:r>
      <w:r>
        <w:rPr>
          <w:rFonts w:hint="eastAsia" w:ascii="仿宋_GB2312" w:hAnsi="黑体" w:eastAsia="仿宋_GB2312"/>
          <w:color w:val="auto"/>
          <w:sz w:val="32"/>
          <w:szCs w:val="32"/>
          <w:highlight w:val="none"/>
        </w:rPr>
        <w:t>无国有资本经营预算支出。</w:t>
      </w:r>
    </w:p>
    <w:p w14:paraId="4FCD73B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七</w:t>
      </w: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财政拨款</w:t>
      </w:r>
      <w:r>
        <w:rPr>
          <w:rFonts w:hint="eastAsia" w:ascii="楷体_GB2312" w:hAnsi="楷体_GB2312" w:eastAsia="楷体_GB2312" w:cs="楷体_GB2312"/>
          <w:bCs/>
          <w:color w:val="auto"/>
          <w:sz w:val="32"/>
          <w:szCs w:val="32"/>
          <w:highlight w:val="none"/>
        </w:rPr>
        <w:t>“三公”经费支出</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14:paraId="281803F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部门财政拨款安排“三公”经费</w:t>
      </w:r>
      <w:r>
        <w:rPr>
          <w:rFonts w:hint="eastAsia" w:ascii="仿宋_GB2312" w:hAnsi="仿宋_GB2312" w:eastAsia="仿宋_GB2312" w:cs="仿宋_GB2312"/>
          <w:bCs/>
          <w:color w:val="auto"/>
          <w:sz w:val="32"/>
          <w:szCs w:val="32"/>
          <w:highlight w:val="none"/>
          <w:lang w:val="en-US" w:eastAsia="zh-CN"/>
        </w:rPr>
        <w:t>3.4</w:t>
      </w:r>
      <w:r>
        <w:rPr>
          <w:rFonts w:hint="eastAsia" w:ascii="仿宋_GB2312" w:hAnsi="仿宋_GB2312" w:eastAsia="仿宋_GB2312" w:cs="仿宋_GB2312"/>
          <w:bCs/>
          <w:color w:val="auto"/>
          <w:sz w:val="32"/>
          <w:szCs w:val="32"/>
          <w:highlight w:val="none"/>
        </w:rPr>
        <w:t>万元，其中：一般公共预算安排“三公”经费</w:t>
      </w:r>
      <w:r>
        <w:rPr>
          <w:rFonts w:hint="eastAsia" w:ascii="仿宋_GB2312" w:hAnsi="仿宋_GB2312" w:eastAsia="仿宋_GB2312" w:cs="仿宋_GB2312"/>
          <w:bCs/>
          <w:color w:val="auto"/>
          <w:sz w:val="32"/>
          <w:szCs w:val="32"/>
          <w:highlight w:val="none"/>
          <w:lang w:val="en-US" w:eastAsia="zh-CN"/>
        </w:rPr>
        <w:t>3.4</w:t>
      </w:r>
      <w:r>
        <w:rPr>
          <w:rFonts w:hint="eastAsia" w:ascii="仿宋_GB2312" w:hAnsi="仿宋_GB2312" w:eastAsia="仿宋_GB2312" w:cs="仿宋_GB2312"/>
          <w:bCs/>
          <w:color w:val="auto"/>
          <w:sz w:val="32"/>
          <w:szCs w:val="32"/>
          <w:highlight w:val="none"/>
        </w:rPr>
        <w:t>万元；政府性基金预算安排“三公”经费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万元；国有资本经营预算安排“三公”经费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万元。为便于比较，补充公开除因公出国（境）费因素外的同口径</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财政拨款“三公”经费预算数据，增减变化情况如下：</w:t>
      </w:r>
    </w:p>
    <w:p w14:paraId="62B3BE6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因公出国（境）费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万元，与</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 xml:space="preserve">预算数持平，无增减变动。 </w:t>
      </w:r>
    </w:p>
    <w:p w14:paraId="12F0DD2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公务接待费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万元，与</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预算数</w:t>
      </w:r>
      <w:r>
        <w:rPr>
          <w:rFonts w:hint="eastAsia" w:ascii="仿宋_GB2312" w:hAnsi="仿宋_GB2312" w:eastAsia="仿宋_GB2312" w:cs="仿宋_GB2312"/>
          <w:bCs/>
          <w:color w:val="auto"/>
          <w:sz w:val="32"/>
          <w:szCs w:val="32"/>
          <w:highlight w:val="none"/>
          <w:lang w:val="en-US" w:eastAsia="zh-CN"/>
        </w:rPr>
        <w:t>相比减少0.4万元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减少原因：2025年预计无公务接待支出</w:t>
      </w:r>
      <w:r>
        <w:rPr>
          <w:rFonts w:hint="eastAsia" w:ascii="仿宋_GB2312" w:hAnsi="仿宋_GB2312" w:eastAsia="仿宋_GB2312" w:cs="仿宋_GB2312"/>
          <w:bCs/>
          <w:color w:val="auto"/>
          <w:sz w:val="32"/>
          <w:szCs w:val="32"/>
          <w:highlight w:val="none"/>
        </w:rPr>
        <w:t xml:space="preserve">。 </w:t>
      </w:r>
    </w:p>
    <w:p w14:paraId="5CF644D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公务用车运行维护费</w:t>
      </w:r>
      <w:r>
        <w:rPr>
          <w:rFonts w:hint="eastAsia" w:ascii="仿宋_GB2312" w:hAnsi="仿宋_GB2312" w:eastAsia="仿宋_GB2312" w:cs="仿宋_GB2312"/>
          <w:bCs/>
          <w:color w:val="auto"/>
          <w:sz w:val="32"/>
          <w:szCs w:val="32"/>
          <w:highlight w:val="none"/>
          <w:lang w:val="en-US" w:eastAsia="zh-CN"/>
        </w:rPr>
        <w:t>3.4</w:t>
      </w:r>
      <w:r>
        <w:rPr>
          <w:rFonts w:hint="eastAsia" w:ascii="仿宋_GB2312" w:hAnsi="仿宋_GB2312" w:eastAsia="仿宋_GB2312" w:cs="仿宋_GB2312"/>
          <w:bCs/>
          <w:color w:val="auto"/>
          <w:sz w:val="32"/>
          <w:szCs w:val="32"/>
          <w:highlight w:val="none"/>
        </w:rPr>
        <w:t xml:space="preserve"> 万元，与</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 xml:space="preserve">预算数持平，无增减变动。 </w:t>
      </w:r>
    </w:p>
    <w:p w14:paraId="1869CD9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公务用车购置费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万元，与</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 xml:space="preserve">预算数持平，无增减变动。 </w:t>
      </w:r>
    </w:p>
    <w:p w14:paraId="2E327117">
      <w:pPr>
        <w:keepNext w:val="0"/>
        <w:keepLines w:val="0"/>
        <w:widowControl w:val="0"/>
        <w:numPr>
          <w:ilvl w:val="0"/>
          <w:numId w:val="1"/>
        </w:numPr>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部门政府采购预算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14:paraId="3E55376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政府采购预算总额为</w:t>
      </w:r>
      <w:r>
        <w:rPr>
          <w:rFonts w:hint="eastAsia" w:ascii="仿宋_GB2312" w:hAnsi="仿宋_GB2312" w:eastAsia="仿宋_GB2312" w:cs="仿宋_GB2312"/>
          <w:bCs/>
          <w:color w:val="auto"/>
          <w:sz w:val="32"/>
          <w:szCs w:val="32"/>
          <w:highlight w:val="none"/>
          <w:lang w:val="en-US" w:eastAsia="zh-CN"/>
        </w:rPr>
        <w:t>88.8</w:t>
      </w:r>
      <w:r>
        <w:rPr>
          <w:rFonts w:hint="eastAsia" w:ascii="仿宋_GB2312" w:hAnsi="仿宋_GB2312" w:eastAsia="仿宋_GB2312" w:cs="仿宋_GB2312"/>
          <w:bCs/>
          <w:color w:val="auto"/>
          <w:sz w:val="32"/>
          <w:szCs w:val="32"/>
          <w:highlight w:val="none"/>
        </w:rPr>
        <w:t>万元，其中：货物类政府采购</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万元，工程类政府采购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万元，服务类政府采购</w:t>
      </w:r>
      <w:r>
        <w:rPr>
          <w:rFonts w:hint="eastAsia" w:ascii="仿宋_GB2312" w:hAnsi="仿宋_GB2312" w:eastAsia="仿宋_GB2312" w:cs="仿宋_GB2312"/>
          <w:bCs/>
          <w:color w:val="auto"/>
          <w:sz w:val="32"/>
          <w:szCs w:val="32"/>
          <w:highlight w:val="none"/>
          <w:lang w:val="en-US" w:eastAsia="zh-CN"/>
        </w:rPr>
        <w:t>85.8</w:t>
      </w:r>
      <w:r>
        <w:rPr>
          <w:rFonts w:hint="eastAsia" w:ascii="仿宋_GB2312" w:hAnsi="仿宋_GB2312" w:eastAsia="仿宋_GB2312" w:cs="仿宋_GB2312"/>
          <w:bCs/>
          <w:color w:val="auto"/>
          <w:sz w:val="32"/>
          <w:szCs w:val="32"/>
          <w:highlight w:val="none"/>
        </w:rPr>
        <w:t>万元。与</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预算数</w:t>
      </w:r>
      <w:r>
        <w:rPr>
          <w:rFonts w:hint="eastAsia" w:ascii="仿宋_GB2312" w:hAnsi="仿宋_GB2312" w:eastAsia="仿宋_GB2312" w:cs="仿宋_GB2312"/>
          <w:bCs/>
          <w:color w:val="auto"/>
          <w:sz w:val="32"/>
          <w:szCs w:val="32"/>
          <w:highlight w:val="none"/>
          <w:lang w:val="en-US" w:eastAsia="zh-CN"/>
        </w:rPr>
        <w:t>相比减少110.95万元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减少原因：12345公务服务热线业务外包项目经费调减</w:t>
      </w:r>
      <w:r>
        <w:rPr>
          <w:rFonts w:hint="eastAsia" w:ascii="仿宋_GB2312" w:hAnsi="仿宋_GB2312" w:eastAsia="仿宋_GB2312" w:cs="仿宋_GB2312"/>
          <w:bCs/>
          <w:color w:val="auto"/>
          <w:sz w:val="32"/>
          <w:szCs w:val="32"/>
          <w:highlight w:val="none"/>
        </w:rPr>
        <w:t>。</w:t>
      </w:r>
    </w:p>
    <w:p w14:paraId="472CBEFE">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（九）区</w:t>
      </w:r>
      <w:r>
        <w:rPr>
          <w:rFonts w:hint="eastAsia" w:ascii="楷体_GB2312" w:hAnsi="楷体_GB2312" w:eastAsia="楷体_GB2312" w:cs="楷体_GB2312"/>
          <w:bCs/>
          <w:color w:val="auto"/>
          <w:sz w:val="32"/>
          <w:szCs w:val="32"/>
          <w:highlight w:val="none"/>
        </w:rPr>
        <w:t>对下转移支付</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12</w:t>
      </w:r>
      <w:r>
        <w:rPr>
          <w:rFonts w:hint="eastAsia" w:ascii="楷体_GB2312" w:hAnsi="楷体_GB2312" w:eastAsia="楷体_GB2312" w:cs="楷体_GB2312"/>
          <w:bCs/>
          <w:color w:val="auto"/>
          <w:sz w:val="32"/>
          <w:szCs w:val="32"/>
          <w:highlight w:val="none"/>
        </w:rPr>
        <w:t>）</w:t>
      </w:r>
    </w:p>
    <w:p w14:paraId="5BE0214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2025年</w:t>
      </w:r>
      <w:r>
        <w:rPr>
          <w:rFonts w:hint="eastAsia" w:ascii="仿宋_GB2312" w:hAnsi="仿宋_GB2312" w:eastAsia="仿宋_GB2312" w:cs="仿宋_GB2312"/>
          <w:bCs/>
          <w:color w:val="auto"/>
          <w:sz w:val="32"/>
          <w:szCs w:val="32"/>
          <w:highlight w:val="none"/>
        </w:rPr>
        <w:t>无此项支出。</w:t>
      </w:r>
    </w:p>
    <w:p w14:paraId="7DE6BBC8">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（十）部门整体支出绩效目标情况（详见表1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59F376E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本表由一级</w:t>
      </w:r>
      <w:r>
        <w:rPr>
          <w:rFonts w:hint="eastAsia" w:ascii="仿宋_GB2312" w:eastAsia="仿宋_GB2312"/>
          <w:color w:val="auto"/>
          <w:sz w:val="32"/>
          <w:szCs w:val="32"/>
          <w:highlight w:val="none"/>
          <w:lang w:eastAsia="zh-CN"/>
        </w:rPr>
        <w:t>预算部门</w:t>
      </w:r>
      <w:r>
        <w:rPr>
          <w:rFonts w:hint="eastAsia" w:ascii="仿宋_GB2312" w:eastAsia="仿宋_GB2312"/>
          <w:color w:val="auto"/>
          <w:sz w:val="32"/>
          <w:szCs w:val="32"/>
          <w:highlight w:val="none"/>
        </w:rPr>
        <w:t>填报，</w:t>
      </w:r>
      <w:r>
        <w:rPr>
          <w:rFonts w:hint="eastAsia" w:ascii="仿宋_GB2312" w:eastAsia="仿宋_GB2312"/>
          <w:color w:val="auto"/>
          <w:sz w:val="32"/>
          <w:szCs w:val="32"/>
          <w:highlight w:val="none"/>
          <w:lang w:eastAsia="zh-CN"/>
        </w:rPr>
        <w:t>所属</w:t>
      </w:r>
      <w:r>
        <w:rPr>
          <w:rFonts w:hint="eastAsia" w:ascii="仿宋_GB2312" w:eastAsia="仿宋_GB2312"/>
          <w:color w:val="auto"/>
          <w:sz w:val="32"/>
          <w:szCs w:val="32"/>
          <w:highlight w:val="none"/>
        </w:rPr>
        <w:t>单位无须填报。</w:t>
      </w:r>
      <w:r>
        <w:rPr>
          <w:rFonts w:hint="eastAsia" w:ascii="仿宋_GB2312" w:eastAsia="仿宋_GB2312"/>
          <w:color w:val="auto"/>
          <w:sz w:val="32"/>
          <w:szCs w:val="32"/>
          <w:highlight w:val="none"/>
          <w:lang w:eastAsia="zh-CN"/>
        </w:rPr>
        <w:t>应</w:t>
      </w:r>
      <w:r>
        <w:rPr>
          <w:rFonts w:hint="eastAsia" w:ascii="仿宋_GB2312" w:hAnsi="仿宋_GB2312" w:eastAsia="仿宋_GB2312" w:cs="仿宋_GB2312"/>
          <w:bCs/>
          <w:color w:val="auto"/>
          <w:sz w:val="32"/>
          <w:szCs w:val="32"/>
          <w:highlight w:val="none"/>
        </w:rPr>
        <w:t>围绕</w:t>
      </w:r>
      <w:r>
        <w:rPr>
          <w:rFonts w:hint="eastAsia"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rPr>
        <w:t>委、</w:t>
      </w:r>
      <w:r>
        <w:rPr>
          <w:rFonts w:hint="eastAsia"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rPr>
        <w:t>政府确定的目标任务，上级主管部门的统筹安排，按照部门和单位职责、行业发展规划及部门年度工作计划等，分解细化各项工作要求，加强成本控制，合理测算费用，科学确定部门整体绩效目标，设置绩效指标和标准。</w:t>
      </w:r>
    </w:p>
    <w:p w14:paraId="119E61B9">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w:t>
      </w:r>
      <w:r>
        <w:rPr>
          <w:rFonts w:hint="eastAsia" w:ascii="楷体_GB2312" w:hAnsi="楷体_GB2312" w:eastAsia="楷体_GB2312" w:cs="楷体_GB2312"/>
          <w:bCs/>
          <w:color w:val="auto"/>
          <w:sz w:val="32"/>
          <w:szCs w:val="32"/>
          <w:highlight w:val="none"/>
          <w:lang w:eastAsia="zh-CN"/>
        </w:rPr>
        <w:t>一</w:t>
      </w:r>
      <w:r>
        <w:rPr>
          <w:rFonts w:hint="eastAsia" w:ascii="楷体_GB2312" w:hAnsi="楷体_GB2312" w:eastAsia="楷体_GB2312" w:cs="楷体_GB2312"/>
          <w:bCs/>
          <w:color w:val="auto"/>
          <w:sz w:val="32"/>
          <w:szCs w:val="32"/>
          <w:highlight w:val="none"/>
        </w:rPr>
        <w:t>）重点项目支出绩效目标情况（详见表1</w:t>
      </w:r>
      <w:r>
        <w:rPr>
          <w:rFonts w:hint="eastAsia" w:ascii="楷体_GB2312" w:hAnsi="楷体_GB2312" w:eastAsia="楷体_GB2312" w:cs="楷体_GB2312"/>
          <w:bCs/>
          <w:color w:val="auto"/>
          <w:sz w:val="32"/>
          <w:szCs w:val="32"/>
          <w:highlight w:val="none"/>
          <w:lang w:val="en-US" w:eastAsia="zh-CN"/>
        </w:rPr>
        <w:t>4</w:t>
      </w:r>
      <w:r>
        <w:rPr>
          <w:rFonts w:hint="eastAsia" w:ascii="楷体_GB2312" w:hAnsi="楷体_GB2312" w:eastAsia="楷体_GB2312" w:cs="楷体_GB2312"/>
          <w:bCs/>
          <w:color w:val="auto"/>
          <w:sz w:val="32"/>
          <w:szCs w:val="32"/>
          <w:highlight w:val="none"/>
        </w:rPr>
        <w:t>、1</w:t>
      </w:r>
      <w:r>
        <w:rPr>
          <w:rFonts w:hint="eastAsia" w:ascii="楷体_GB2312" w:hAnsi="楷体_GB2312" w:eastAsia="楷体_GB2312" w:cs="楷体_GB2312"/>
          <w:bCs/>
          <w:color w:val="auto"/>
          <w:sz w:val="32"/>
          <w:szCs w:val="32"/>
          <w:highlight w:val="none"/>
          <w:lang w:val="en-US" w:eastAsia="zh-CN"/>
        </w:rPr>
        <w:t>5</w:t>
      </w:r>
      <w:r>
        <w:rPr>
          <w:rFonts w:hint="eastAsia" w:ascii="楷体_GB2312" w:hAnsi="楷体_GB2312" w:eastAsia="楷体_GB2312" w:cs="楷体_GB2312"/>
          <w:bCs/>
          <w:color w:val="auto"/>
          <w:sz w:val="32"/>
          <w:szCs w:val="32"/>
          <w:highlight w:val="none"/>
        </w:rPr>
        <w:t>）</w:t>
      </w:r>
    </w:p>
    <w:p w14:paraId="0BE5E65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eastAsia="仿宋_GB2312"/>
          <w:color w:val="000000"/>
          <w:sz w:val="32"/>
          <w:szCs w:val="32"/>
          <w:lang w:eastAsia="zh-CN"/>
        </w:rPr>
        <w:t>本表由一级单位负责填报，二级单位无须填报。</w:t>
      </w:r>
      <w:r>
        <w:rPr>
          <w:rFonts w:hint="eastAsia" w:ascii="仿宋_GB2312" w:hAnsi="仿宋_GB2312" w:eastAsia="仿宋_GB2312" w:cs="仿宋_GB2312"/>
          <w:b w:val="0"/>
          <w:bCs/>
          <w:sz w:val="32"/>
          <w:szCs w:val="32"/>
        </w:rPr>
        <w:t>围绕本单位及其下属单位承办的</w:t>
      </w:r>
      <w:r>
        <w:rPr>
          <w:rFonts w:hint="eastAsia" w:ascii="仿宋_GB2312" w:hAnsi="仿宋_GB2312" w:eastAsia="仿宋_GB2312" w:cs="仿宋_GB2312"/>
          <w:b w:val="0"/>
          <w:bCs/>
          <w:sz w:val="32"/>
          <w:szCs w:val="32"/>
          <w:lang w:eastAsia="zh-CN"/>
        </w:rPr>
        <w:t>区委</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区政府</w:t>
      </w:r>
      <w:r>
        <w:rPr>
          <w:rFonts w:hint="eastAsia" w:ascii="仿宋_GB2312" w:hAnsi="仿宋_GB2312" w:eastAsia="仿宋_GB2312" w:cs="仿宋_GB2312"/>
          <w:b w:val="0"/>
          <w:bCs/>
          <w:sz w:val="32"/>
          <w:szCs w:val="32"/>
        </w:rPr>
        <w:t>确定的重点项目和单位的重点项目的绩效目标情况说明（至少不得低于两个项目），尤其是涉及扶贫、教育、医疗卫生、社会保障和就业、农林水事务等民生项目范畴的专项支出要重点列明</w:t>
      </w:r>
      <w:r>
        <w:rPr>
          <w:rFonts w:hint="eastAsia" w:ascii="仿宋_GB2312" w:hAnsi="仿宋_GB2312" w:eastAsia="仿宋_GB2312" w:cs="仿宋_GB2312"/>
          <w:bCs/>
          <w:color w:val="auto"/>
          <w:sz w:val="32"/>
          <w:szCs w:val="32"/>
          <w:highlight w:val="none"/>
          <w:lang w:eastAsia="zh-CN"/>
        </w:rPr>
        <w:t>。</w:t>
      </w:r>
    </w:p>
    <w:p w14:paraId="293B0C5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四、其他重要事项说明（每一项必须说明）</w:t>
      </w:r>
    </w:p>
    <w:p w14:paraId="105ACA0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w:t>
      </w:r>
      <w:r>
        <w:rPr>
          <w:rFonts w:hint="eastAsia" w:ascii="楷体_GB2312" w:hAnsi="楷体_GB2312" w:eastAsia="楷体_GB2312" w:cs="楷体_GB2312"/>
          <w:bCs/>
          <w:color w:val="auto"/>
          <w:sz w:val="32"/>
          <w:szCs w:val="32"/>
          <w:highlight w:val="none"/>
          <w:lang w:eastAsia="zh-CN"/>
        </w:rPr>
        <w:t>（机构）</w:t>
      </w:r>
      <w:r>
        <w:rPr>
          <w:rFonts w:hint="eastAsia" w:ascii="楷体_GB2312" w:hAnsi="楷体_GB2312" w:eastAsia="楷体_GB2312" w:cs="楷体_GB2312"/>
          <w:bCs/>
          <w:color w:val="auto"/>
          <w:sz w:val="32"/>
          <w:szCs w:val="32"/>
          <w:highlight w:val="none"/>
        </w:rPr>
        <w:t>运行经费情况：</w:t>
      </w: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部门机关（机构）运行经费预算为</w:t>
      </w:r>
      <w:r>
        <w:rPr>
          <w:rFonts w:hint="eastAsia" w:ascii="仿宋_GB2312" w:hAnsi="仿宋_GB2312" w:eastAsia="仿宋_GB2312" w:cs="仿宋_GB2312"/>
          <w:bCs/>
          <w:color w:val="auto"/>
          <w:sz w:val="32"/>
          <w:szCs w:val="32"/>
          <w:highlight w:val="none"/>
          <w:lang w:val="en-US" w:eastAsia="zh-CN"/>
        </w:rPr>
        <w:t>67.45</w:t>
      </w:r>
      <w:r>
        <w:rPr>
          <w:rFonts w:hint="eastAsia" w:ascii="仿宋_GB2312" w:hAnsi="仿宋_GB2312" w:eastAsia="仿宋_GB2312" w:cs="仿宋_GB2312"/>
          <w:bCs/>
          <w:color w:val="auto"/>
          <w:sz w:val="32"/>
          <w:szCs w:val="32"/>
          <w:highlight w:val="none"/>
        </w:rPr>
        <w:t>万元，其中：</w:t>
      </w:r>
      <w:r>
        <w:rPr>
          <w:rFonts w:hint="eastAsia" w:ascii="仿宋_GB2312" w:hAnsi="仿宋_GB2312" w:eastAsia="仿宋_GB2312" w:cs="仿宋_GB2312"/>
          <w:bCs/>
          <w:color w:val="auto"/>
          <w:sz w:val="32"/>
          <w:szCs w:val="32"/>
          <w:highlight w:val="none"/>
          <w:lang w:val="en-US" w:eastAsia="zh-CN"/>
        </w:rPr>
        <w:t>车辆定额2.4万元、工会费11万元、办公费35.65万元、水费1万元、电费14.5万元、邮电费2.9万元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部门机关（机构）运行经费预算与</w:t>
      </w:r>
      <w:r>
        <w:rPr>
          <w:rFonts w:hint="eastAsia" w:ascii="仿宋_GB2312" w:hAnsi="仿宋_GB2312" w:eastAsia="仿宋_GB2312" w:cs="仿宋_GB2312"/>
          <w:bCs/>
          <w:color w:val="auto"/>
          <w:sz w:val="32"/>
          <w:szCs w:val="32"/>
          <w:highlight w:val="none"/>
          <w:lang w:eastAsia="zh-CN"/>
        </w:rPr>
        <w:t>2024年</w:t>
      </w:r>
      <w:r>
        <w:rPr>
          <w:rFonts w:hint="eastAsia" w:ascii="仿宋_GB2312" w:hAnsi="仿宋_GB2312" w:eastAsia="仿宋_GB2312" w:cs="仿宋_GB2312"/>
          <w:bCs/>
          <w:color w:val="auto"/>
          <w:sz w:val="32"/>
          <w:szCs w:val="32"/>
          <w:highlight w:val="none"/>
        </w:rPr>
        <w:t>预算数</w:t>
      </w:r>
      <w:r>
        <w:rPr>
          <w:rFonts w:hint="eastAsia" w:ascii="仿宋_GB2312" w:hAnsi="仿宋_GB2312" w:eastAsia="仿宋_GB2312" w:cs="仿宋_GB2312"/>
          <w:bCs/>
          <w:color w:val="auto"/>
          <w:sz w:val="32"/>
          <w:szCs w:val="32"/>
          <w:highlight w:val="none"/>
          <w:lang w:val="en-US" w:eastAsia="zh-CN"/>
        </w:rPr>
        <w:t>基本</w:t>
      </w:r>
      <w:r>
        <w:rPr>
          <w:rFonts w:hint="eastAsia" w:ascii="仿宋_GB2312" w:hAnsi="仿宋_GB2312" w:eastAsia="仿宋_GB2312" w:cs="仿宋_GB2312"/>
          <w:bCs/>
          <w:color w:val="auto"/>
          <w:sz w:val="32"/>
          <w:szCs w:val="32"/>
          <w:highlight w:val="none"/>
        </w:rPr>
        <w:t xml:space="preserve">持平，无增减变动。 </w:t>
      </w:r>
    </w:p>
    <w:p w14:paraId="56486B9B">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 w:val="0"/>
          <w:bCs/>
          <w:sz w:val="32"/>
          <w:szCs w:val="32"/>
          <w:lang w:eastAsia="zh-CN"/>
        </w:rPr>
        <w:t>中共贵阳市花溪区委政法委员</w:t>
      </w:r>
      <w:r>
        <w:rPr>
          <w:rFonts w:hint="eastAsia" w:ascii="仿宋_GB2312" w:hAnsi="仿宋_GB2312" w:eastAsia="仿宋_GB2312" w:cs="仿宋_GB2312"/>
          <w:b w:val="0"/>
          <w:bCs/>
          <w:sz w:val="32"/>
          <w:szCs w:val="32"/>
        </w:rPr>
        <w:t>国有资产合计</w:t>
      </w:r>
      <w:r>
        <w:rPr>
          <w:rFonts w:hint="eastAsia" w:ascii="仿宋_GB2312" w:hAnsi="仿宋_GB2312" w:eastAsia="仿宋_GB2312" w:cs="仿宋_GB2312"/>
          <w:b w:val="0"/>
          <w:bCs/>
          <w:sz w:val="32"/>
          <w:szCs w:val="32"/>
          <w:lang w:val="en-US" w:eastAsia="zh-CN"/>
        </w:rPr>
        <w:t>631.04</w:t>
      </w:r>
      <w:r>
        <w:rPr>
          <w:rFonts w:hint="eastAsia" w:ascii="仿宋_GB2312" w:hAnsi="仿宋_GB2312" w:eastAsia="仿宋_GB2312" w:cs="仿宋_GB2312"/>
          <w:b w:val="0"/>
          <w:bCs/>
          <w:sz w:val="32"/>
          <w:szCs w:val="32"/>
        </w:rPr>
        <w:t>万元，其中流动资产</w:t>
      </w:r>
      <w:r>
        <w:rPr>
          <w:rFonts w:hint="eastAsia" w:ascii="仿宋_GB2312" w:hAnsi="仿宋_GB2312" w:eastAsia="仿宋_GB2312" w:cs="仿宋_GB2312"/>
          <w:b w:val="0"/>
          <w:bCs/>
          <w:sz w:val="32"/>
          <w:szCs w:val="32"/>
          <w:lang w:val="en-US" w:eastAsia="zh-CN"/>
        </w:rPr>
        <w:t>81.99</w:t>
      </w:r>
      <w:r>
        <w:rPr>
          <w:rFonts w:hint="eastAsia" w:ascii="仿宋_GB2312" w:hAnsi="仿宋_GB2312" w:eastAsia="仿宋_GB2312" w:cs="仿宋_GB2312"/>
          <w:b w:val="0"/>
          <w:bCs/>
          <w:sz w:val="32"/>
          <w:szCs w:val="32"/>
        </w:rPr>
        <w:t>万元，固定资产</w:t>
      </w:r>
      <w:r>
        <w:rPr>
          <w:rFonts w:hint="eastAsia" w:ascii="仿宋_GB2312" w:hAnsi="仿宋_GB2312" w:eastAsia="仿宋_GB2312" w:cs="仿宋_GB2312"/>
          <w:b w:val="0"/>
          <w:bCs/>
          <w:sz w:val="32"/>
          <w:szCs w:val="32"/>
          <w:lang w:val="en-US" w:eastAsia="zh-CN"/>
        </w:rPr>
        <w:t>549.05</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eastAsia="zh-CN"/>
        </w:rPr>
        <w:t>中共贵阳市花溪区委政法委员</w:t>
      </w:r>
      <w:r>
        <w:rPr>
          <w:rFonts w:hint="eastAsia" w:ascii="仿宋_GB2312" w:hAnsi="仿宋_GB2312" w:eastAsia="仿宋_GB2312" w:cs="仿宋_GB2312"/>
          <w:b w:val="0"/>
          <w:bCs/>
          <w:sz w:val="32"/>
          <w:szCs w:val="32"/>
        </w:rPr>
        <w:t>机关共有车辆</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辆，其中，一般公务用车</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辆、其他用车</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辆</w:t>
      </w:r>
      <w:r>
        <w:rPr>
          <w:rFonts w:hint="eastAsia" w:ascii="仿宋_GB2312" w:hAnsi="仿宋_GB2312" w:eastAsia="仿宋_GB2312" w:cs="仿宋_GB2312"/>
          <w:bCs/>
          <w:color w:val="auto"/>
          <w:sz w:val="32"/>
          <w:szCs w:val="32"/>
          <w:highlight w:val="none"/>
          <w:lang w:eastAsia="zh-CN"/>
        </w:rPr>
        <w:t>，单价在100万元以上的设备</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 xml:space="preserve"> 台。2025年度</w:t>
      </w:r>
      <w:r>
        <w:rPr>
          <w:rFonts w:hint="eastAsia" w:ascii="仿宋_GB2312" w:hAnsi="仿宋_GB2312" w:eastAsia="仿宋_GB2312" w:cs="仿宋_GB2312"/>
          <w:bCs/>
          <w:color w:val="auto"/>
          <w:sz w:val="32"/>
          <w:szCs w:val="32"/>
          <w:highlight w:val="none"/>
          <w:lang w:val="en-US" w:eastAsia="zh-CN"/>
        </w:rPr>
        <w:t>无</w:t>
      </w:r>
      <w:r>
        <w:rPr>
          <w:rFonts w:hint="eastAsia" w:ascii="仿宋_GB2312" w:hAnsi="仿宋_GB2312" w:eastAsia="仿宋_GB2312" w:cs="仿宋_GB2312"/>
          <w:bCs/>
          <w:color w:val="auto"/>
          <w:sz w:val="32"/>
          <w:szCs w:val="32"/>
          <w:highlight w:val="none"/>
          <w:lang w:eastAsia="zh-CN"/>
        </w:rPr>
        <w:t>购置固定资产</w:t>
      </w:r>
      <w:r>
        <w:rPr>
          <w:rFonts w:hint="eastAsia" w:ascii="仿宋_GB2312" w:hAnsi="仿宋_GB2312" w:eastAsia="仿宋_GB2312" w:cs="仿宋_GB2312"/>
          <w:bCs/>
          <w:color w:val="auto"/>
          <w:sz w:val="32"/>
          <w:szCs w:val="32"/>
          <w:highlight w:val="none"/>
          <w:lang w:val="en-US" w:eastAsia="zh-CN"/>
        </w:rPr>
        <w:t>计划</w:t>
      </w:r>
      <w:r>
        <w:rPr>
          <w:rFonts w:hint="eastAsia" w:ascii="仿宋_GB2312" w:hAnsi="仿宋_GB2312" w:eastAsia="仿宋_GB2312" w:cs="仿宋_GB2312"/>
          <w:bCs/>
          <w:color w:val="auto"/>
          <w:sz w:val="32"/>
          <w:szCs w:val="32"/>
          <w:highlight w:val="none"/>
          <w:lang w:eastAsia="zh-CN"/>
        </w:rPr>
        <w:t>。</w:t>
      </w:r>
    </w:p>
    <w:p w14:paraId="4D3ED97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（三）</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，实行绩效目标管理的一级项目</w:t>
      </w:r>
      <w:r>
        <w:rPr>
          <w:rFonts w:hint="eastAsia" w:ascii="仿宋_GB2312" w:hAnsi="仿宋_GB2312" w:eastAsia="仿宋_GB2312" w:cs="仿宋_GB2312"/>
          <w:bCs/>
          <w:color w:val="auto"/>
          <w:sz w:val="32"/>
          <w:szCs w:val="32"/>
          <w:highlight w:val="none"/>
          <w:lang w:val="en-US" w:eastAsia="zh-CN"/>
        </w:rPr>
        <w:t>14</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341.59</w:t>
      </w:r>
      <w:r>
        <w:rPr>
          <w:rFonts w:hint="eastAsia" w:ascii="仿宋_GB2312" w:hAnsi="仿宋_GB2312" w:eastAsia="仿宋_GB2312" w:cs="仿宋_GB2312"/>
          <w:bCs/>
          <w:color w:val="auto"/>
          <w:sz w:val="32"/>
          <w:szCs w:val="32"/>
          <w:highlight w:val="none"/>
        </w:rPr>
        <w:t>万元。</w:t>
      </w:r>
    </w:p>
    <w:p w14:paraId="2CE6917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（四）项目支出安排情况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2025年</w:t>
      </w:r>
      <w:r>
        <w:rPr>
          <w:rFonts w:hint="eastAsia" w:ascii="仿宋_GB2312" w:hAnsi="仿宋_GB2312" w:eastAsia="仿宋_GB2312" w:cs="仿宋_GB2312"/>
          <w:bCs/>
          <w:color w:val="auto"/>
          <w:sz w:val="32"/>
          <w:szCs w:val="32"/>
          <w:highlight w:val="none"/>
        </w:rPr>
        <w:t xml:space="preserve">部门预算中无重要项目、重点支出安排。 </w:t>
      </w:r>
    </w:p>
    <w:p w14:paraId="7719B3B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（五）名词解释</w:t>
      </w:r>
    </w:p>
    <w:p w14:paraId="2A54291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１.一般公共预算：是指对以税收为主体的财政收入，安排用于保障和改善民生、推动经济社会发展、维护国家安全、维持国家机构正常运转等方面的收支预算。</w:t>
      </w:r>
    </w:p>
    <w:p w14:paraId="4249A3E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294B633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３.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14:paraId="7740104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4.财政拨款收入：是指单位从同级财政部门取得的各类财政拨款，包括一般公共预算资金、政府性基金预算资金和国有资本经营预算资金。</w:t>
      </w:r>
    </w:p>
    <w:p w14:paraId="7E4E9DC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５.财政专户管理资金收入：专指教育收费收入，包括目前在财政专户管理的高中以上学费、住宿费，高校委托培养费，党校收费，教育考试考务费，函大、电大、夜大及短期培训班费等。</w:t>
      </w:r>
    </w:p>
    <w:p w14:paraId="2E06BD9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６.事业收入：是指事业单位开展专业业务活动，及其辅助活动取得的收入，不含教育收费收入。</w:t>
      </w:r>
    </w:p>
    <w:p w14:paraId="0D2F123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７.事业单位经营收入：是指事业单位在专业业务活动及其辅助活动之外开展非独立核算经营活动取得的收入。</w:t>
      </w:r>
    </w:p>
    <w:p w14:paraId="4414C61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8.上级补助收入：是指事业单位从主管部门和上级单位取得的非财政拨款收入。</w:t>
      </w:r>
    </w:p>
    <w:p w14:paraId="675F530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9.附属单位上缴收入：是指事业单位取得附属独立核算单位根据有关规定上缴的收入。</w:t>
      </w:r>
    </w:p>
    <w:p w14:paraId="5A7C965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10.基本支出：指为保障机构正常运转、完成日常工作任务而发生支出，包括人员经费和公用经费。</w:t>
      </w:r>
    </w:p>
    <w:p w14:paraId="2E15FCD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11.项目支出：指在基本支出之外为完成特定行政任务和事业发展目标所发生的支出。</w:t>
      </w:r>
    </w:p>
    <w:p w14:paraId="5800296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12.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14:paraId="15F4067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14:paraId="51B7B03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三公”经费：包括因公出国（境）费、公务接待费、公务用车购置及运行维护费。其中，因公出国（境）费反映单位公务出国（境）的国际旅费、国外城市间交通费、住宿费、伙食费、培训费、公杂费等支出；公务用车购置及运行维护费反映单位公务用车车辆购置支出（含车辆购置税）、燃料费、维修费、过路过桥费、保险费、安全奖励费用等支出；公务接待费反映单位按规定开展的各类公务接待（含外宾接待）支出。</w:t>
      </w:r>
    </w:p>
    <w:p w14:paraId="2761F11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14:paraId="76E10B4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16.支出功能分类科目：分为类、款、项，反映政府各项职能活动，即政府究竟做了什么，比如用于社保还是办了教育。</w:t>
      </w:r>
    </w:p>
    <w:p w14:paraId="0F676DA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17.支出经济分类科目:分为类、款，主要反映政府各项支出的经济性质和具体用途，即政府的钱是怎么花出去的，比如是支付了人员工资还是购买了办公设备。 </w:t>
      </w:r>
    </w:p>
    <w:p w14:paraId="603E3CE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w:t>
      </w:r>
      <w:r>
        <w:rPr>
          <w:rFonts w:hint="eastAsia" w:ascii="黑体" w:hAnsi="黑体" w:eastAsia="黑体" w:cs="黑体"/>
          <w:bCs/>
          <w:color w:val="auto"/>
          <w:sz w:val="32"/>
          <w:szCs w:val="32"/>
          <w:highlight w:val="none"/>
          <w:lang w:eastAsia="zh-CN"/>
        </w:rPr>
        <w:t>2025年</w:t>
      </w:r>
      <w:r>
        <w:rPr>
          <w:rFonts w:hint="eastAsia" w:ascii="黑体" w:hAnsi="黑体" w:eastAsia="黑体" w:cs="黑体"/>
          <w:bCs/>
          <w:color w:val="auto"/>
          <w:sz w:val="32"/>
          <w:szCs w:val="32"/>
          <w:highlight w:val="none"/>
        </w:rPr>
        <w:t>部门预算公开表（附</w:t>
      </w:r>
      <w:r>
        <w:rPr>
          <w:rFonts w:hint="eastAsia" w:ascii="黑体" w:hAnsi="黑体" w:eastAsia="黑体" w:cs="黑体"/>
          <w:bCs/>
          <w:color w:val="auto"/>
          <w:sz w:val="32"/>
          <w:szCs w:val="32"/>
          <w:highlight w:val="none"/>
          <w:lang w:eastAsia="zh-CN"/>
        </w:rPr>
        <w:t>表</w:t>
      </w:r>
      <w:r>
        <w:rPr>
          <w:rFonts w:hint="eastAsia" w:ascii="黑体" w:hAnsi="黑体" w:eastAsia="黑体" w:cs="黑体"/>
          <w:bCs/>
          <w:color w:val="auto"/>
          <w:sz w:val="32"/>
          <w:szCs w:val="32"/>
          <w:highlight w:val="none"/>
        </w:rPr>
        <w:t>）</w:t>
      </w:r>
    </w:p>
    <w:p w14:paraId="740A4F12">
      <w:pPr>
        <w:keepNext w:val="0"/>
        <w:keepLines w:val="0"/>
        <w:pageBreakBefore w:val="0"/>
        <w:widowControl w:val="0"/>
        <w:kinsoku/>
        <w:wordWrap/>
        <w:overflowPunct/>
        <w:topLinePunct w:val="0"/>
        <w:autoSpaceDE/>
        <w:autoSpaceDN/>
        <w:bidi w:val="0"/>
        <w:adjustRightInd/>
        <w:snapToGrid/>
        <w:spacing w:line="500" w:lineRule="atLeast"/>
        <w:ind w:firstLine="632" w:firstLineChars="200"/>
        <w:jc w:val="right"/>
        <w:textAlignment w:val="auto"/>
        <w:rPr>
          <w:rFonts w:hint="eastAsia" w:ascii="仿宋" w:eastAsia="仿宋"/>
          <w:sz w:val="32"/>
          <w:szCs w:val="32"/>
          <w:lang w:eastAsia="zh-CN"/>
        </w:rPr>
      </w:pPr>
    </w:p>
    <w:p w14:paraId="20DD0F1A">
      <w:pPr>
        <w:keepNext w:val="0"/>
        <w:keepLines w:val="0"/>
        <w:pageBreakBefore w:val="0"/>
        <w:widowControl w:val="0"/>
        <w:kinsoku/>
        <w:wordWrap/>
        <w:overflowPunct/>
        <w:topLinePunct w:val="0"/>
        <w:autoSpaceDE/>
        <w:autoSpaceDN/>
        <w:bidi w:val="0"/>
        <w:adjustRightInd/>
        <w:snapToGrid/>
        <w:spacing w:line="500" w:lineRule="atLeast"/>
        <w:ind w:firstLine="632" w:firstLineChars="200"/>
        <w:jc w:val="right"/>
        <w:textAlignment w:val="auto"/>
        <w:rPr>
          <w:rFonts w:hint="eastAsia" w:ascii="仿宋" w:eastAsia="仿宋"/>
          <w:sz w:val="32"/>
          <w:szCs w:val="32"/>
          <w:lang w:eastAsia="zh-CN"/>
        </w:rPr>
      </w:pPr>
      <w:r>
        <w:rPr>
          <w:rFonts w:hint="eastAsia" w:ascii="仿宋" w:eastAsia="仿宋"/>
          <w:sz w:val="32"/>
          <w:szCs w:val="32"/>
          <w:lang w:eastAsia="zh-CN"/>
        </w:rPr>
        <w:t>中共贵阳市花溪区委政法委员会</w:t>
      </w:r>
    </w:p>
    <w:p w14:paraId="74C5C874">
      <w:pPr>
        <w:keepNext w:val="0"/>
        <w:keepLines w:val="0"/>
        <w:widowControl w:val="0"/>
        <w:kinsoku/>
        <w:wordWrap/>
        <w:overflowPunct/>
        <w:topLinePunct w:val="0"/>
        <w:autoSpaceDE/>
        <w:autoSpaceDN/>
        <w:bidi w:val="0"/>
        <w:adjustRightInd/>
        <w:snapToGrid/>
        <w:spacing w:line="554" w:lineRule="exact"/>
        <w:ind w:firstLine="632" w:firstLineChars="200"/>
        <w:jc w:val="right"/>
        <w:textAlignment w:val="auto"/>
        <w:rPr>
          <w:rFonts w:hint="default" w:ascii="黑体" w:hAnsi="黑体" w:eastAsia="黑体" w:cs="黑体"/>
          <w:bCs/>
          <w:color w:val="auto"/>
          <w:sz w:val="32"/>
          <w:szCs w:val="32"/>
          <w:highlight w:val="none"/>
          <w:lang w:val="en-US" w:eastAsia="zh-CN"/>
        </w:rPr>
      </w:pPr>
      <w:r>
        <w:rPr>
          <w:rFonts w:hint="eastAsia" w:ascii="仿宋" w:eastAsia="仿宋"/>
          <w:sz w:val="32"/>
          <w:szCs w:val="32"/>
          <w:lang w:val="en-US" w:eastAsia="zh-CN"/>
        </w:rPr>
        <w:t>2025年3月6日</w:t>
      </w:r>
    </w:p>
    <w:sectPr>
      <w:footerReference r:id="rId3" w:type="default"/>
      <w:footerReference r:id="rId4" w:type="even"/>
      <w:pgSz w:w="11906" w:h="16838"/>
      <w:pgMar w:top="2098" w:right="1587" w:bottom="1984" w:left="1587" w:header="851" w:footer="1587" w:gutter="0"/>
      <w:pgNumType w:fmt="numberInDash" w:start="1"/>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B17A">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EAE3">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JUjYJgvAgAAVAQAAA4AAAAAAAAAAQAgAAAAJgEAAGRycy9lMm9Eb2MueG1s&#10;UEsFBgAAAAAGAAYAWQEAAMcFAAAAAA==&#10;">
              <v:fill on="f" focussize="0,0"/>
              <v:stroke on="f" weight="0.5pt"/>
              <v:imagedata o:title=""/>
              <o:lock v:ext="edit" aspectratio="f"/>
              <v:textbox inset="0mm,0mm,0mm,0mm">
                <w:txbxContent>
                  <w:p w14:paraId="2F6DEAE3">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0495">
    <w:pPr>
      <w:pStyle w:val="2"/>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85EFF">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BmE4Q5MAIAAFQEAAAOAAAAAAAAAAEAIAAAACYBAABkcnMvZTJvRG9jLnht&#10;bFBLBQYAAAAABgAGAFkBAADIBQAAAAA=&#10;">
              <v:fill on="f" focussize="0,0"/>
              <v:stroke on="f" weight="0.5pt"/>
              <v:imagedata o:title=""/>
              <o:lock v:ext="edit" aspectratio="f"/>
              <v:textbox inset="0mm,0mm,0mm,0mm">
                <w:txbxContent>
                  <w:p w14:paraId="0A185EFF">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F836E"/>
    <w:multiLevelType w:val="singleLevel"/>
    <w:tmpl w:val="CE4F836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jUxMzY0MGZkMGIyMjQ1NTFhZmQzNTQwYTIxOTBmZGE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E28E4"/>
    <w:rsid w:val="00600AB7"/>
    <w:rsid w:val="006E2DD9"/>
    <w:rsid w:val="006F470F"/>
    <w:rsid w:val="00706D5B"/>
    <w:rsid w:val="00930D22"/>
    <w:rsid w:val="009441E1"/>
    <w:rsid w:val="0098517C"/>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44D343E"/>
    <w:rsid w:val="048B4CCD"/>
    <w:rsid w:val="05057EB4"/>
    <w:rsid w:val="058E0BB0"/>
    <w:rsid w:val="05CD19D9"/>
    <w:rsid w:val="05E83F6D"/>
    <w:rsid w:val="06452723"/>
    <w:rsid w:val="06760D48"/>
    <w:rsid w:val="06B45F2C"/>
    <w:rsid w:val="06DF53E3"/>
    <w:rsid w:val="081C6BDD"/>
    <w:rsid w:val="082A44F6"/>
    <w:rsid w:val="08701418"/>
    <w:rsid w:val="089A14F6"/>
    <w:rsid w:val="08BB3F46"/>
    <w:rsid w:val="09184A84"/>
    <w:rsid w:val="099E5107"/>
    <w:rsid w:val="0A2A2D1C"/>
    <w:rsid w:val="0A690D26"/>
    <w:rsid w:val="0AF23873"/>
    <w:rsid w:val="0B426DA1"/>
    <w:rsid w:val="0C347FF3"/>
    <w:rsid w:val="0C820A4C"/>
    <w:rsid w:val="0D012FBD"/>
    <w:rsid w:val="0D061AE1"/>
    <w:rsid w:val="0D233A80"/>
    <w:rsid w:val="0D371F8D"/>
    <w:rsid w:val="0DB4279E"/>
    <w:rsid w:val="0DC01865"/>
    <w:rsid w:val="0DDD1A34"/>
    <w:rsid w:val="0E144EFD"/>
    <w:rsid w:val="0E1E24E9"/>
    <w:rsid w:val="0ED13B00"/>
    <w:rsid w:val="0EEE5065"/>
    <w:rsid w:val="0F460F75"/>
    <w:rsid w:val="0F4D094A"/>
    <w:rsid w:val="11531700"/>
    <w:rsid w:val="11BD3FB4"/>
    <w:rsid w:val="11EE2847"/>
    <w:rsid w:val="11F56458"/>
    <w:rsid w:val="12065B6C"/>
    <w:rsid w:val="1271057B"/>
    <w:rsid w:val="129D55D9"/>
    <w:rsid w:val="12C65C0F"/>
    <w:rsid w:val="131F30E1"/>
    <w:rsid w:val="13CD2E74"/>
    <w:rsid w:val="15323379"/>
    <w:rsid w:val="15B620E3"/>
    <w:rsid w:val="15D36A23"/>
    <w:rsid w:val="160F0897"/>
    <w:rsid w:val="178D6395"/>
    <w:rsid w:val="18011381"/>
    <w:rsid w:val="181B5328"/>
    <w:rsid w:val="188C0EEC"/>
    <w:rsid w:val="188F2832"/>
    <w:rsid w:val="194567B4"/>
    <w:rsid w:val="196A48CD"/>
    <w:rsid w:val="19902723"/>
    <w:rsid w:val="1A256A45"/>
    <w:rsid w:val="1A535EC0"/>
    <w:rsid w:val="1A7060AA"/>
    <w:rsid w:val="1AA92A49"/>
    <w:rsid w:val="1AC21931"/>
    <w:rsid w:val="1AC951A6"/>
    <w:rsid w:val="1ACC4FDD"/>
    <w:rsid w:val="1ACF0CEA"/>
    <w:rsid w:val="1B2D021C"/>
    <w:rsid w:val="1B8F7455"/>
    <w:rsid w:val="1B93448A"/>
    <w:rsid w:val="1B980572"/>
    <w:rsid w:val="1BD75E53"/>
    <w:rsid w:val="1BEC7F24"/>
    <w:rsid w:val="1BEE4220"/>
    <w:rsid w:val="1C616EA1"/>
    <w:rsid w:val="1C9C290E"/>
    <w:rsid w:val="1CD27681"/>
    <w:rsid w:val="1DC70A2E"/>
    <w:rsid w:val="1E2D1E8E"/>
    <w:rsid w:val="1E453A77"/>
    <w:rsid w:val="1F506DE4"/>
    <w:rsid w:val="1FE40E25"/>
    <w:rsid w:val="205653B8"/>
    <w:rsid w:val="20F079EB"/>
    <w:rsid w:val="212975EF"/>
    <w:rsid w:val="21E25116"/>
    <w:rsid w:val="21E973A1"/>
    <w:rsid w:val="224530B3"/>
    <w:rsid w:val="226B76DE"/>
    <w:rsid w:val="22CE3D23"/>
    <w:rsid w:val="22DC63E2"/>
    <w:rsid w:val="233224CF"/>
    <w:rsid w:val="2404248F"/>
    <w:rsid w:val="25534320"/>
    <w:rsid w:val="25AB7A13"/>
    <w:rsid w:val="26163E52"/>
    <w:rsid w:val="263B0190"/>
    <w:rsid w:val="263B2B0A"/>
    <w:rsid w:val="264C7D3E"/>
    <w:rsid w:val="265B486A"/>
    <w:rsid w:val="27272BCD"/>
    <w:rsid w:val="276F11F3"/>
    <w:rsid w:val="283D4D57"/>
    <w:rsid w:val="28694D70"/>
    <w:rsid w:val="28C16B31"/>
    <w:rsid w:val="28D90D6B"/>
    <w:rsid w:val="28F915C1"/>
    <w:rsid w:val="290B18A4"/>
    <w:rsid w:val="29831395"/>
    <w:rsid w:val="299F132A"/>
    <w:rsid w:val="2A171CA5"/>
    <w:rsid w:val="2A176917"/>
    <w:rsid w:val="2A5242BA"/>
    <w:rsid w:val="2A534ADF"/>
    <w:rsid w:val="2A766026"/>
    <w:rsid w:val="2A845212"/>
    <w:rsid w:val="2A8840FF"/>
    <w:rsid w:val="2AB7547D"/>
    <w:rsid w:val="2ADA78FE"/>
    <w:rsid w:val="2ADF3A0C"/>
    <w:rsid w:val="2B1C248B"/>
    <w:rsid w:val="2B6335F6"/>
    <w:rsid w:val="2B6E0F7D"/>
    <w:rsid w:val="2BAC691D"/>
    <w:rsid w:val="2BB745D7"/>
    <w:rsid w:val="2BBC200F"/>
    <w:rsid w:val="2BCE7FDF"/>
    <w:rsid w:val="2C35443F"/>
    <w:rsid w:val="2C673D07"/>
    <w:rsid w:val="2C7653DA"/>
    <w:rsid w:val="2CC649C1"/>
    <w:rsid w:val="2CD8552C"/>
    <w:rsid w:val="2D574323"/>
    <w:rsid w:val="2DDE392D"/>
    <w:rsid w:val="2DF038D1"/>
    <w:rsid w:val="2DFC27F2"/>
    <w:rsid w:val="2DFD5547"/>
    <w:rsid w:val="2E3D106A"/>
    <w:rsid w:val="2E9D1940"/>
    <w:rsid w:val="2EDD2D86"/>
    <w:rsid w:val="2F4E6856"/>
    <w:rsid w:val="2F885A15"/>
    <w:rsid w:val="2FDC17D2"/>
    <w:rsid w:val="30303F89"/>
    <w:rsid w:val="30F87C0A"/>
    <w:rsid w:val="3167082E"/>
    <w:rsid w:val="326E42D3"/>
    <w:rsid w:val="32CB0794"/>
    <w:rsid w:val="3300669F"/>
    <w:rsid w:val="33822937"/>
    <w:rsid w:val="33EB5316"/>
    <w:rsid w:val="340A4D0B"/>
    <w:rsid w:val="34117516"/>
    <w:rsid w:val="341713AC"/>
    <w:rsid w:val="3431735D"/>
    <w:rsid w:val="343D7E6D"/>
    <w:rsid w:val="347315FC"/>
    <w:rsid w:val="34AA71DD"/>
    <w:rsid w:val="34AC6A5F"/>
    <w:rsid w:val="34D460EE"/>
    <w:rsid w:val="351E616D"/>
    <w:rsid w:val="354649AB"/>
    <w:rsid w:val="355F534F"/>
    <w:rsid w:val="35E76DC2"/>
    <w:rsid w:val="36D67942"/>
    <w:rsid w:val="37430F66"/>
    <w:rsid w:val="37615EB9"/>
    <w:rsid w:val="388A54E9"/>
    <w:rsid w:val="391A1EB3"/>
    <w:rsid w:val="392927B9"/>
    <w:rsid w:val="39412B1C"/>
    <w:rsid w:val="39742B91"/>
    <w:rsid w:val="39ED2957"/>
    <w:rsid w:val="3AE44507"/>
    <w:rsid w:val="3AF82365"/>
    <w:rsid w:val="3B3852C2"/>
    <w:rsid w:val="3B5275FB"/>
    <w:rsid w:val="3B5E370B"/>
    <w:rsid w:val="3B7258E2"/>
    <w:rsid w:val="3C2F0DAF"/>
    <w:rsid w:val="3C35283F"/>
    <w:rsid w:val="3CFF6AD2"/>
    <w:rsid w:val="3D142372"/>
    <w:rsid w:val="3D32083E"/>
    <w:rsid w:val="3D3B56F0"/>
    <w:rsid w:val="3D7A14EE"/>
    <w:rsid w:val="3E0B5319"/>
    <w:rsid w:val="3E412648"/>
    <w:rsid w:val="3EB93B26"/>
    <w:rsid w:val="3EE36836"/>
    <w:rsid w:val="3F1F5A17"/>
    <w:rsid w:val="3F23205D"/>
    <w:rsid w:val="3F462CE4"/>
    <w:rsid w:val="3F6E0B8E"/>
    <w:rsid w:val="3FA954A8"/>
    <w:rsid w:val="3FE056C6"/>
    <w:rsid w:val="40154D98"/>
    <w:rsid w:val="407F1C85"/>
    <w:rsid w:val="40921669"/>
    <w:rsid w:val="40EE6EEC"/>
    <w:rsid w:val="417A3E03"/>
    <w:rsid w:val="41DA7634"/>
    <w:rsid w:val="41FC680C"/>
    <w:rsid w:val="42BB2649"/>
    <w:rsid w:val="438B60BD"/>
    <w:rsid w:val="438F6F73"/>
    <w:rsid w:val="439E203F"/>
    <w:rsid w:val="43D80B3F"/>
    <w:rsid w:val="43E67120"/>
    <w:rsid w:val="440E4DBE"/>
    <w:rsid w:val="444F1BB1"/>
    <w:rsid w:val="448B2625"/>
    <w:rsid w:val="44FD1AF8"/>
    <w:rsid w:val="45015583"/>
    <w:rsid w:val="4541145D"/>
    <w:rsid w:val="455A2199"/>
    <w:rsid w:val="456B61BB"/>
    <w:rsid w:val="45BA2C38"/>
    <w:rsid w:val="46160E9A"/>
    <w:rsid w:val="46412D53"/>
    <w:rsid w:val="464A62EB"/>
    <w:rsid w:val="46677B6C"/>
    <w:rsid w:val="46824BFC"/>
    <w:rsid w:val="46CB5FCB"/>
    <w:rsid w:val="472F776D"/>
    <w:rsid w:val="47F33B22"/>
    <w:rsid w:val="48820DFC"/>
    <w:rsid w:val="497E1B39"/>
    <w:rsid w:val="4A16249F"/>
    <w:rsid w:val="4ADA29BA"/>
    <w:rsid w:val="4AEA49AC"/>
    <w:rsid w:val="4B1B4BDE"/>
    <w:rsid w:val="4B5749B0"/>
    <w:rsid w:val="4B6D32FF"/>
    <w:rsid w:val="4BFB3571"/>
    <w:rsid w:val="4C71131E"/>
    <w:rsid w:val="4CB372DB"/>
    <w:rsid w:val="4CE3517C"/>
    <w:rsid w:val="4D757281"/>
    <w:rsid w:val="4E2B1832"/>
    <w:rsid w:val="4E9C1A4F"/>
    <w:rsid w:val="4E9C2162"/>
    <w:rsid w:val="4EA37040"/>
    <w:rsid w:val="4EF20C18"/>
    <w:rsid w:val="4F3A65AB"/>
    <w:rsid w:val="4FC05487"/>
    <w:rsid w:val="4FC80CFA"/>
    <w:rsid w:val="507767B3"/>
    <w:rsid w:val="50A33CA1"/>
    <w:rsid w:val="50EA1D2A"/>
    <w:rsid w:val="51B769C2"/>
    <w:rsid w:val="525173E0"/>
    <w:rsid w:val="527B13B7"/>
    <w:rsid w:val="52D256A6"/>
    <w:rsid w:val="535015C7"/>
    <w:rsid w:val="536C0F29"/>
    <w:rsid w:val="54867038"/>
    <w:rsid w:val="54DD6287"/>
    <w:rsid w:val="54E46EC4"/>
    <w:rsid w:val="55165C85"/>
    <w:rsid w:val="55481EE5"/>
    <w:rsid w:val="554F3A18"/>
    <w:rsid w:val="56227BDC"/>
    <w:rsid w:val="566E4F61"/>
    <w:rsid w:val="56C86FEC"/>
    <w:rsid w:val="57123FDC"/>
    <w:rsid w:val="572144C8"/>
    <w:rsid w:val="57AE4111"/>
    <w:rsid w:val="57BB1AEF"/>
    <w:rsid w:val="58A8281B"/>
    <w:rsid w:val="59860A2F"/>
    <w:rsid w:val="599E6FBF"/>
    <w:rsid w:val="59A26A76"/>
    <w:rsid w:val="59B50C4C"/>
    <w:rsid w:val="59E83BDF"/>
    <w:rsid w:val="5A4F1163"/>
    <w:rsid w:val="5A6E0C9F"/>
    <w:rsid w:val="5ACF6F8D"/>
    <w:rsid w:val="5B160421"/>
    <w:rsid w:val="5B1D7908"/>
    <w:rsid w:val="5B594BBA"/>
    <w:rsid w:val="5C2727D3"/>
    <w:rsid w:val="5C3E0408"/>
    <w:rsid w:val="5C9556D9"/>
    <w:rsid w:val="5C980D3B"/>
    <w:rsid w:val="5CA2584F"/>
    <w:rsid w:val="5D2D79DE"/>
    <w:rsid w:val="5D671A23"/>
    <w:rsid w:val="5D6768F9"/>
    <w:rsid w:val="5D9A642F"/>
    <w:rsid w:val="5DB61A89"/>
    <w:rsid w:val="5E3A195D"/>
    <w:rsid w:val="5EC15D06"/>
    <w:rsid w:val="5F533B53"/>
    <w:rsid w:val="5FCF5DB3"/>
    <w:rsid w:val="5FEA28F4"/>
    <w:rsid w:val="600E576C"/>
    <w:rsid w:val="60AE1AFD"/>
    <w:rsid w:val="612E4C37"/>
    <w:rsid w:val="61AE1AD8"/>
    <w:rsid w:val="61F24670"/>
    <w:rsid w:val="621004B9"/>
    <w:rsid w:val="6245436F"/>
    <w:rsid w:val="641C29D4"/>
    <w:rsid w:val="647F27B6"/>
    <w:rsid w:val="64D32BC5"/>
    <w:rsid w:val="64DF2C0C"/>
    <w:rsid w:val="65FD0D9C"/>
    <w:rsid w:val="66362990"/>
    <w:rsid w:val="667157A6"/>
    <w:rsid w:val="66A37243"/>
    <w:rsid w:val="678D79DF"/>
    <w:rsid w:val="67BA5E3C"/>
    <w:rsid w:val="67D72F0F"/>
    <w:rsid w:val="68092A83"/>
    <w:rsid w:val="6898301A"/>
    <w:rsid w:val="68AA0729"/>
    <w:rsid w:val="697F71D7"/>
    <w:rsid w:val="698D107A"/>
    <w:rsid w:val="69A57E78"/>
    <w:rsid w:val="69DD6DB4"/>
    <w:rsid w:val="69F10584"/>
    <w:rsid w:val="6A440A7E"/>
    <w:rsid w:val="6AF102DC"/>
    <w:rsid w:val="6B72725F"/>
    <w:rsid w:val="6C540744"/>
    <w:rsid w:val="6C5E7517"/>
    <w:rsid w:val="6CE36B31"/>
    <w:rsid w:val="6D235139"/>
    <w:rsid w:val="6D2E41C2"/>
    <w:rsid w:val="6D520771"/>
    <w:rsid w:val="6E4D5D69"/>
    <w:rsid w:val="6E702150"/>
    <w:rsid w:val="6ED028B6"/>
    <w:rsid w:val="6F5808D0"/>
    <w:rsid w:val="6F5E1C3E"/>
    <w:rsid w:val="704A391C"/>
    <w:rsid w:val="71310CB7"/>
    <w:rsid w:val="713F4D9B"/>
    <w:rsid w:val="71E6760A"/>
    <w:rsid w:val="72795390"/>
    <w:rsid w:val="72BE43E5"/>
    <w:rsid w:val="732F60EA"/>
    <w:rsid w:val="73601AA0"/>
    <w:rsid w:val="736851EA"/>
    <w:rsid w:val="74097449"/>
    <w:rsid w:val="746E2BD7"/>
    <w:rsid w:val="74C42D12"/>
    <w:rsid w:val="74FC4FB2"/>
    <w:rsid w:val="753D68E3"/>
    <w:rsid w:val="761C7661"/>
    <w:rsid w:val="767A68A9"/>
    <w:rsid w:val="76AA2F8D"/>
    <w:rsid w:val="76B50608"/>
    <w:rsid w:val="770E5F4C"/>
    <w:rsid w:val="773F6D7E"/>
    <w:rsid w:val="77437B63"/>
    <w:rsid w:val="783E1927"/>
    <w:rsid w:val="78872F62"/>
    <w:rsid w:val="78E032C5"/>
    <w:rsid w:val="791F1287"/>
    <w:rsid w:val="7927511C"/>
    <w:rsid w:val="79CB2F49"/>
    <w:rsid w:val="79E068D3"/>
    <w:rsid w:val="7A0D116A"/>
    <w:rsid w:val="7A137ED4"/>
    <w:rsid w:val="7A1E09D9"/>
    <w:rsid w:val="7A2040EC"/>
    <w:rsid w:val="7A331B6A"/>
    <w:rsid w:val="7A6B5763"/>
    <w:rsid w:val="7A8B470C"/>
    <w:rsid w:val="7A9E7974"/>
    <w:rsid w:val="7B817A31"/>
    <w:rsid w:val="7B926E8F"/>
    <w:rsid w:val="7BC03D43"/>
    <w:rsid w:val="7C8F2E2A"/>
    <w:rsid w:val="7CA66FDF"/>
    <w:rsid w:val="7D43468F"/>
    <w:rsid w:val="7D8739F6"/>
    <w:rsid w:val="7D9C27B2"/>
    <w:rsid w:val="7DF33A26"/>
    <w:rsid w:val="7E850F44"/>
    <w:rsid w:val="7F1109B6"/>
    <w:rsid w:val="7F9210A9"/>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200" w:firstLineChars="200"/>
    </w:pPr>
  </w:style>
  <w:style w:type="character" w:customStyle="1" w:styleId="7">
    <w:name w:val="font31"/>
    <w:basedOn w:val="5"/>
    <w:qFormat/>
    <w:uiPriority w:val="0"/>
    <w:rPr>
      <w:rFonts w:ascii="黑体" w:hAnsi="宋体" w:eastAsia="黑体" w:cs="黑体"/>
      <w:color w:val="000000"/>
      <w:sz w:val="40"/>
      <w:szCs w:val="40"/>
      <w:u w:val="none"/>
    </w:rPr>
  </w:style>
  <w:style w:type="character" w:customStyle="1" w:styleId="8">
    <w:name w:val="font21"/>
    <w:basedOn w:val="5"/>
    <w:qFormat/>
    <w:uiPriority w:val="0"/>
    <w:rPr>
      <w:rFonts w:hint="eastAsia" w:ascii="宋体" w:hAnsi="宋体" w:eastAsia="宋体" w:cs="宋体"/>
      <w:b/>
      <w:color w:val="000000"/>
      <w:sz w:val="32"/>
      <w:szCs w:val="32"/>
      <w:u w:val="none"/>
    </w:rPr>
  </w:style>
  <w:style w:type="character" w:customStyle="1" w:styleId="9">
    <w:name w:val="font81"/>
    <w:basedOn w:val="5"/>
    <w:qFormat/>
    <w:uiPriority w:val="0"/>
    <w:rPr>
      <w:rFonts w:ascii="黑体" w:hAnsi="宋体" w:eastAsia="黑体" w:cs="黑体"/>
      <w:color w:val="000000"/>
      <w:sz w:val="40"/>
      <w:szCs w:val="40"/>
      <w:u w:val="none"/>
    </w:rPr>
  </w:style>
  <w:style w:type="character" w:customStyle="1" w:styleId="10">
    <w:name w:val="font11"/>
    <w:basedOn w:val="5"/>
    <w:qFormat/>
    <w:uiPriority w:val="0"/>
    <w:rPr>
      <w:rFonts w:ascii="黑体" w:hAnsi="宋体" w:eastAsia="黑体" w:cs="黑体"/>
      <w:color w:val="000000"/>
      <w:sz w:val="36"/>
      <w:szCs w:val="36"/>
      <w:u w:val="none"/>
    </w:rPr>
  </w:style>
  <w:style w:type="character" w:customStyle="1" w:styleId="11">
    <w:name w:val="font41"/>
    <w:basedOn w:val="5"/>
    <w:qFormat/>
    <w:uiPriority w:val="0"/>
    <w:rPr>
      <w:rFonts w:ascii="黑体" w:hAnsi="宋体" w:eastAsia="黑体" w:cs="黑体"/>
      <w:color w:val="000000"/>
      <w:sz w:val="36"/>
      <w:szCs w:val="36"/>
      <w:u w:val="none"/>
    </w:rPr>
  </w:style>
  <w:style w:type="character" w:customStyle="1" w:styleId="12">
    <w:name w:val="font112"/>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11</Pages>
  <Words>4719</Words>
  <Characters>5100</Characters>
  <Lines>31</Lines>
  <Paragraphs>8</Paragraphs>
  <TotalTime>7</TotalTime>
  <ScaleCrop>false</ScaleCrop>
  <LinksUpToDate>false</LinksUpToDate>
  <CharactersWithSpaces>5128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Shimmer</cp:lastModifiedBy>
  <cp:lastPrinted>2022-02-16T02:02:00Z</cp:lastPrinted>
  <dcterms:modified xsi:type="dcterms:W3CDTF">2025-06-27T04:30:29Z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D98E00BCF70B41C29830261E7DAA900F_13</vt:lpwstr>
  </property>
  <property fmtid="{D5CDD505-2E9C-101B-9397-08002B2CF9AE}" pid="4" name="KSOTemplateDocerSaveRecord">
    <vt:lpwstr>eyJoZGlkIjoiYWRiNzgxOTI1MDdkYjU2ZGFjZjY5MzgwMjQwNjA5YjQiLCJ1c2VySWQiOiIzOTU2MTUxNzAifQ==</vt:lpwstr>
  </property>
</Properties>
</file>