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36" w:firstLineChars="100"/>
        <w:jc w:val="left"/>
        <w:textAlignment w:val="auto"/>
        <w:rPr>
          <w:rFonts w:hint="eastAsia"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firstLine="236" w:firstLineChars="100"/>
        <w:jc w:val="left"/>
        <w:textAlignment w:val="auto"/>
        <w:rPr>
          <w:rFonts w:hint="eastAsia"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firstLine="236" w:firstLineChars="100"/>
        <w:jc w:val="left"/>
        <w:textAlignment w:val="auto"/>
        <w:rPr>
          <w:rFonts w:hint="eastAsia"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firstLine="236" w:firstLineChars="100"/>
        <w:jc w:val="left"/>
        <w:textAlignment w:val="auto"/>
        <w:rPr>
          <w:rFonts w:hint="eastAsia"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firstLine="236" w:firstLineChars="100"/>
        <w:jc w:val="left"/>
        <w:textAlignment w:val="auto"/>
        <w:rPr>
          <w:rFonts w:hint="eastAsia"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新宋体" w:hAnsi="新宋体" w:eastAsia="新宋体" w:cs="新宋体"/>
          <w:b/>
          <w:bCs w:val="0"/>
          <w:color w:val="FF0000"/>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color w:val="000000" w:themeColor="text1"/>
          <w:sz w:val="52"/>
          <w:szCs w:val="52"/>
          <w:lang w:eastAsia="zh-CN"/>
          <w14:textFill>
            <w14:solidFill>
              <w14:schemeClr w14:val="tx1"/>
            </w14:solidFill>
          </w14:textFill>
        </w:rPr>
        <w:t>贵阳市花溪区民政局</w:t>
      </w:r>
      <w:r>
        <w:rPr>
          <w:rFonts w:hint="eastAsia" w:ascii="方正小标宋_GBK" w:hAnsi="方正小标宋_GBK" w:eastAsia="方正小标宋_GBK" w:cs="方正小标宋_GBK"/>
          <w:b w:val="0"/>
          <w:bCs/>
          <w:sz w:val="52"/>
          <w:szCs w:val="52"/>
          <w:lang w:eastAsia="zh-CN"/>
        </w:rPr>
        <w:t>2021</w:t>
      </w:r>
      <w:r>
        <w:rPr>
          <w:rFonts w:hint="eastAsia" w:ascii="方正小标宋_GBK" w:hAnsi="方正小标宋_GBK" w:eastAsia="方正小标宋_GBK" w:cs="方正小标宋_GBK"/>
          <w:b w:val="0"/>
          <w:bCs/>
          <w:sz w:val="52"/>
          <w:szCs w:val="52"/>
        </w:rPr>
        <w:t>年部门预算及“三公”经费预算</w:t>
      </w:r>
      <w:r>
        <w:rPr>
          <w:rFonts w:hint="eastAsia" w:ascii="方正小标宋_GBK" w:hAnsi="方正小标宋_GBK" w:eastAsia="方正小标宋_GBK" w:cs="方正小标宋_GBK"/>
          <w:b w:val="0"/>
          <w:bCs/>
          <w:sz w:val="52"/>
          <w:szCs w:val="52"/>
          <w:lang w:eastAsia="zh-CN"/>
        </w:rPr>
        <w:t>公开情况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新宋体" w:hAnsi="新宋体" w:eastAsia="新宋体" w:cs="新宋体"/>
          <w:b/>
          <w:bCs w:val="0"/>
          <w:sz w:val="32"/>
          <w:szCs w:val="52"/>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新宋体" w:hAnsi="新宋体" w:eastAsia="新宋体" w:cs="新宋体"/>
          <w:b/>
          <w:bCs w:val="0"/>
          <w:sz w:val="32"/>
          <w:szCs w:val="52"/>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目 录</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一、部门概况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（一）部门主要职</w:t>
      </w:r>
      <w:r>
        <w:rPr>
          <w:rFonts w:hint="eastAsia" w:ascii="仿宋_GB2312" w:hAnsi="仿宋_GB2312" w:eastAsia="仿宋_GB2312" w:cs="仿宋_GB2312"/>
          <w:b w:val="0"/>
          <w:bCs/>
          <w:sz w:val="32"/>
          <w:szCs w:val="32"/>
          <w:lang w:eastAsia="zh-CN"/>
        </w:rPr>
        <w:t>能</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（三）部门人员构成</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二、部门主要工作任务和政策依据</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、部门预算安排情况说明</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（一）部门收支总体情况（详见表1）</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（二）部门收入总体情况（详见表</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（三）部门支出总体情况（详见表</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（四）财政拨款收支总体情况（详见表</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（五）一般公共预算支出情况（详见表</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（六）一般公共预算基本支出情况（详见表</w:t>
      </w:r>
      <w:r>
        <w:rPr>
          <w:rFonts w:hint="eastAsia" w:ascii="仿宋_GB2312" w:hAnsi="仿宋_GB2312" w:eastAsia="仿宋_GB2312" w:cs="仿宋_GB2312"/>
          <w:b w:val="0"/>
          <w:bCs/>
          <w:sz w:val="32"/>
          <w:szCs w:val="32"/>
          <w:lang w:val="en-US" w:eastAsia="zh-CN"/>
        </w:rPr>
        <w:t>6、7</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（七）一般公共预算“三公”经费支出</w:t>
      </w:r>
      <w:r>
        <w:rPr>
          <w:rFonts w:hint="eastAsia" w:ascii="仿宋_GB2312" w:hAnsi="仿宋_GB2312" w:eastAsia="仿宋_GB2312" w:cs="仿宋_GB2312"/>
          <w:b w:val="0"/>
          <w:bCs/>
          <w:sz w:val="32"/>
          <w:szCs w:val="32"/>
          <w:lang w:eastAsia="zh-CN"/>
        </w:rPr>
        <w:t>情况</w:t>
      </w:r>
      <w:r>
        <w:rPr>
          <w:rFonts w:hint="eastAsia" w:ascii="仿宋_GB2312" w:hAnsi="仿宋_GB2312" w:eastAsia="仿宋_GB2312" w:cs="仿宋_GB2312"/>
          <w:b w:val="0"/>
          <w:bCs/>
          <w:sz w:val="32"/>
          <w:szCs w:val="32"/>
        </w:rPr>
        <w:t>（详见表</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八</w:t>
      </w:r>
      <w:r>
        <w:rPr>
          <w:rFonts w:hint="eastAsia" w:ascii="仿宋_GB2312" w:hAnsi="仿宋_GB2312" w:eastAsia="仿宋_GB2312" w:cs="仿宋_GB2312"/>
          <w:b w:val="0"/>
          <w:bCs/>
          <w:sz w:val="32"/>
          <w:szCs w:val="32"/>
        </w:rPr>
        <w:t>）政府性基金预算支出</w:t>
      </w:r>
      <w:r>
        <w:rPr>
          <w:rFonts w:hint="eastAsia" w:ascii="仿宋_GB2312" w:hAnsi="仿宋_GB2312" w:eastAsia="仿宋_GB2312" w:cs="仿宋_GB2312"/>
          <w:b w:val="0"/>
          <w:bCs/>
          <w:sz w:val="32"/>
          <w:szCs w:val="32"/>
          <w:lang w:eastAsia="zh-CN"/>
        </w:rPr>
        <w:t>情况</w:t>
      </w:r>
      <w:r>
        <w:rPr>
          <w:rFonts w:hint="eastAsia" w:ascii="仿宋_GB2312" w:hAnsi="仿宋_GB2312" w:eastAsia="仿宋_GB2312" w:cs="仿宋_GB2312"/>
          <w:b w:val="0"/>
          <w:bCs/>
          <w:sz w:val="32"/>
          <w:szCs w:val="32"/>
        </w:rPr>
        <w:t>（详见表</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（九）</w:t>
      </w:r>
      <w:r>
        <w:rPr>
          <w:rFonts w:hint="eastAsia" w:ascii="仿宋_GB2312" w:hAnsi="仿宋_GB2312" w:eastAsia="仿宋_GB2312" w:cs="仿宋_GB2312"/>
          <w:b w:val="0"/>
          <w:bCs/>
          <w:sz w:val="32"/>
          <w:szCs w:val="32"/>
        </w:rPr>
        <w:t>部门整体支出绩效目标情况（详见表</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十</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重点</w:t>
      </w:r>
      <w:r>
        <w:rPr>
          <w:rFonts w:hint="eastAsia" w:ascii="仿宋_GB2312" w:hAnsi="仿宋_GB2312" w:eastAsia="仿宋_GB2312" w:cs="仿宋_GB2312"/>
          <w:b w:val="0"/>
          <w:bCs/>
          <w:sz w:val="32"/>
          <w:szCs w:val="32"/>
        </w:rPr>
        <w:t>项目支出绩效目标</w:t>
      </w:r>
      <w:r>
        <w:rPr>
          <w:rFonts w:hint="eastAsia" w:ascii="仿宋_GB2312" w:hAnsi="仿宋_GB2312" w:eastAsia="仿宋_GB2312" w:cs="仿宋_GB2312"/>
          <w:b w:val="0"/>
          <w:bCs/>
          <w:sz w:val="32"/>
          <w:szCs w:val="32"/>
          <w:lang w:eastAsia="zh-CN"/>
        </w:rPr>
        <w:t>情况</w:t>
      </w:r>
      <w:r>
        <w:rPr>
          <w:rFonts w:hint="eastAsia" w:ascii="仿宋_GB2312" w:hAnsi="仿宋_GB2312" w:eastAsia="仿宋_GB2312" w:cs="仿宋_GB2312"/>
          <w:b w:val="0"/>
          <w:bCs/>
          <w:sz w:val="32"/>
          <w:szCs w:val="32"/>
        </w:rPr>
        <w:t>（详见表</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、其他重要事项说明</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（一）机关运行经费</w:t>
      </w:r>
      <w:r>
        <w:rPr>
          <w:rFonts w:hint="eastAsia" w:ascii="仿宋_GB2312" w:hAnsi="仿宋_GB2312" w:eastAsia="仿宋_GB2312" w:cs="仿宋_GB2312"/>
          <w:b w:val="0"/>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）国有资本经营预算</w:t>
      </w:r>
      <w:r>
        <w:rPr>
          <w:rFonts w:hint="eastAsia" w:ascii="仿宋_GB2312" w:hAnsi="仿宋_GB2312" w:eastAsia="仿宋_GB2312" w:cs="仿宋_GB2312"/>
          <w:b w:val="0"/>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）部分专有名词解释</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五、2021</w:t>
      </w:r>
      <w:r>
        <w:rPr>
          <w:rFonts w:hint="eastAsia" w:ascii="黑体" w:hAnsi="黑体" w:eastAsia="黑体" w:cs="黑体"/>
          <w:b w:val="0"/>
          <w:bCs/>
          <w:sz w:val="32"/>
          <w:szCs w:val="32"/>
        </w:rPr>
        <w:t xml:space="preserve"> 年部门预算及“三公”经费预算报表</w:t>
      </w:r>
      <w:r>
        <w:rPr>
          <w:rFonts w:hint="eastAsia" w:ascii="黑体" w:hAnsi="黑体" w:eastAsia="黑体" w:cs="黑体"/>
          <w:b w:val="0"/>
          <w:bCs/>
          <w:sz w:val="32"/>
          <w:szCs w:val="32"/>
          <w:lang w:eastAsia="zh-CN"/>
        </w:rPr>
        <w:t>（详见附件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部门概况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（一）部门主要职能：</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（1）贯彻执行国家、省、市有关民政工作的法律、法规和方针政策；拟订花溪区民政事业发展规划和年度工作计划，起草民政工作地方性政策，并组织实施和监督检查；指导乡（镇）、</w:t>
      </w:r>
      <w:r>
        <w:rPr>
          <w:rFonts w:hint="eastAsia" w:ascii="仿宋_GB2312" w:hAnsi="仿宋_GB2312" w:eastAsia="仿宋_GB2312" w:cs="仿宋_GB2312"/>
          <w:b w:val="0"/>
          <w:bCs/>
          <w:sz w:val="32"/>
          <w:szCs w:val="32"/>
          <w:lang w:eastAsia="zh-CN"/>
        </w:rPr>
        <w:t>街道办事处</w:t>
      </w:r>
      <w:r>
        <w:rPr>
          <w:rFonts w:hint="eastAsia" w:ascii="仿宋_GB2312" w:hAnsi="仿宋_GB2312" w:eastAsia="仿宋_GB2312" w:cs="仿宋_GB2312"/>
          <w:b w:val="0"/>
          <w:bCs/>
          <w:sz w:val="32"/>
          <w:szCs w:val="32"/>
        </w:rPr>
        <w:t>做好相关工作。</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（2）依法对社会团体、民办非企业单位和基金会进行登记、管理和检查。</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负责社会救助体系建设，拟订全区社会救助政策、规划和标准；负责城乡居民最低生活保障、农村五保供养和敬老院建设、临时救助、生活无着人员和流浪未成年人的救助工作；负责跨省救助工作；负责城市低收入家庭收入核定和社会救助对象的认定管理工作；指导乡（镇）、</w:t>
      </w:r>
      <w:r>
        <w:rPr>
          <w:rFonts w:hint="eastAsia" w:ascii="仿宋_GB2312" w:hAnsi="仿宋_GB2312" w:eastAsia="仿宋_GB2312" w:cs="仿宋_GB2312"/>
          <w:b w:val="0"/>
          <w:bCs/>
          <w:sz w:val="32"/>
          <w:szCs w:val="32"/>
          <w:lang w:eastAsia="zh-CN"/>
        </w:rPr>
        <w:t>街道办事处</w:t>
      </w:r>
      <w:r>
        <w:rPr>
          <w:rFonts w:hint="eastAsia" w:ascii="仿宋_GB2312" w:hAnsi="仿宋_GB2312" w:eastAsia="仿宋_GB2312" w:cs="仿宋_GB2312"/>
          <w:b w:val="0"/>
          <w:bCs/>
          <w:sz w:val="32"/>
          <w:szCs w:val="32"/>
        </w:rPr>
        <w:t>的社会救助工作。</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）负责全区行政区划与地名方面的行政管理工作；负责乡（镇）、</w:t>
      </w:r>
      <w:r>
        <w:rPr>
          <w:rFonts w:hint="eastAsia" w:ascii="仿宋_GB2312" w:hAnsi="仿宋_GB2312" w:eastAsia="仿宋_GB2312" w:cs="仿宋_GB2312"/>
          <w:b w:val="0"/>
          <w:bCs/>
          <w:sz w:val="32"/>
          <w:szCs w:val="32"/>
          <w:lang w:eastAsia="zh-CN"/>
        </w:rPr>
        <w:t>街道办事处</w:t>
      </w:r>
      <w:r>
        <w:rPr>
          <w:rFonts w:hint="eastAsia" w:ascii="仿宋_GB2312" w:hAnsi="仿宋_GB2312" w:eastAsia="仿宋_GB2312" w:cs="仿宋_GB2312"/>
          <w:b w:val="0"/>
          <w:bCs/>
          <w:sz w:val="32"/>
          <w:szCs w:val="32"/>
        </w:rPr>
        <w:t>、村行政区划的设立、撤销、命名、更名、隶属关系变更、政府驻地迁移和行政区域变更的审核报批工作；负责组织、协调行政区域界限的勘定管理以及边界争议调处工作。</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）负责指导城乡基层群众自治组织建设，推动基层民主政治建设；负责指导城乡社区建设和社区服务体系建设。</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负责全区社会福利服务体系建设；拟订全区社会福利事业发展规划和政策；负责社会福利事业单位的建设和管理，以及社会福利企业的指导、协调、审核、培训、服务管理等工作；推动社会福利事业社会化，发展老年人福利事业，指导老年人、孤儿和残疾人等特殊群体权益保障工作；负责促进慈善事业发展，组织、指导开展社会捐助工作；</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）负责婚姻登记管理和儿童收养工作；指导婚姻登记管理、儿童收养服务机构管理工作。</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）负责殡葬执法管理；推进殡葬改革，指导殡葬事业单位的建设和管理，负责监督殡葬服务市场。</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）负责区级民政事业经费管理工作；指导、监督全区各项民政事业经费管理工作。</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）负责会同有关部门拟订社会工作发展规划和政策，推进社会工作人才队伍建设和相关志愿者队伍建设；负责社会工作职业资格人才的注册登记，开展教育培训工作。</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）部门人员构成：本单位及所属单位目前编制内实有人数</w:t>
      </w:r>
      <w:r>
        <w:rPr>
          <w:rFonts w:hint="eastAsia" w:ascii="仿宋_GB2312" w:hAnsi="仿宋_GB2312" w:eastAsia="仿宋_GB2312" w:cs="仿宋_GB2312"/>
          <w:b w:val="0"/>
          <w:bCs/>
          <w:sz w:val="32"/>
          <w:szCs w:val="32"/>
          <w:lang w:val="en-US" w:eastAsia="zh-CN"/>
        </w:rPr>
        <w:t>45</w:t>
      </w:r>
      <w:r>
        <w:rPr>
          <w:rFonts w:hint="eastAsia" w:ascii="仿宋_GB2312" w:hAnsi="仿宋_GB2312" w:eastAsia="仿宋_GB2312" w:cs="仿宋_GB2312"/>
          <w:b w:val="0"/>
          <w:bCs/>
          <w:sz w:val="32"/>
          <w:szCs w:val="32"/>
        </w:rPr>
        <w:t>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部门预算单位构成：花溪区民政局机关及下属</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个事业单位，具体是行政单位1个，即局机关；全额拨款事业单位</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个，分别是区殡葬管理所、婚姻登记服务中心、社会救助服务中心。其中花溪区民政局机关内设</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个科室，分别是</w:t>
      </w:r>
      <w:r>
        <w:rPr>
          <w:rFonts w:hint="eastAsia" w:ascii="仿宋_GB2312" w:hAnsi="仿宋_GB2312" w:eastAsia="仿宋_GB2312" w:cs="仿宋_GB2312"/>
          <w:b w:val="0"/>
          <w:bCs/>
          <w:sz w:val="32"/>
          <w:szCs w:val="32"/>
          <w:lang w:eastAsia="zh-CN"/>
        </w:rPr>
        <w:t>综合</w:t>
      </w:r>
      <w:r>
        <w:rPr>
          <w:rFonts w:hint="eastAsia" w:ascii="仿宋_GB2312" w:hAnsi="仿宋_GB2312" w:eastAsia="仿宋_GB2312" w:cs="仿宋_GB2312"/>
          <w:b w:val="0"/>
          <w:bCs/>
          <w:sz w:val="32"/>
          <w:szCs w:val="32"/>
        </w:rPr>
        <w:t>办公室、</w:t>
      </w:r>
      <w:r>
        <w:rPr>
          <w:rFonts w:hint="eastAsia" w:ascii="仿宋_GB2312" w:hAnsi="仿宋_GB2312" w:eastAsia="仿宋_GB2312" w:cs="仿宋_GB2312"/>
          <w:b w:val="0"/>
          <w:bCs/>
          <w:sz w:val="32"/>
          <w:szCs w:val="32"/>
          <w:lang w:eastAsia="zh-CN"/>
        </w:rPr>
        <w:t>基层政权建设和社会组织管理科（区划地名科）、社会事务和养老服务科（社会救助科）</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rPr>
        <w:t>（三）部门人员构成：</w:t>
      </w:r>
      <w:r>
        <w:rPr>
          <w:rFonts w:hint="eastAsia" w:ascii="仿宋_GB2312" w:hAnsi="仿宋_GB2312" w:eastAsia="仿宋_GB2312" w:cs="仿宋_GB2312"/>
          <w:b w:val="0"/>
          <w:bCs/>
          <w:color w:val="auto"/>
          <w:sz w:val="32"/>
          <w:szCs w:val="32"/>
          <w:lang w:eastAsia="zh-CN"/>
        </w:rPr>
        <w:t>截止</w:t>
      </w:r>
      <w:r>
        <w:rPr>
          <w:rFonts w:hint="eastAsia" w:ascii="仿宋_GB2312" w:hAnsi="仿宋_GB2312" w:eastAsia="仿宋_GB2312" w:cs="仿宋_GB2312"/>
          <w:b w:val="0"/>
          <w:bCs/>
          <w:color w:val="auto"/>
          <w:sz w:val="32"/>
          <w:szCs w:val="32"/>
          <w:lang w:val="en-US" w:eastAsia="zh-CN"/>
        </w:rPr>
        <w:t>2020年12月</w:t>
      </w:r>
      <w:r>
        <w:rPr>
          <w:rFonts w:hint="eastAsia" w:ascii="仿宋_GB2312" w:hAnsi="仿宋_GB2312" w:eastAsia="仿宋_GB2312" w:cs="仿宋_GB2312"/>
          <w:b w:val="0"/>
          <w:bCs/>
          <w:color w:val="auto"/>
          <w:sz w:val="32"/>
          <w:szCs w:val="32"/>
        </w:rPr>
        <w:t>本部门及下属单位编制人数</w:t>
      </w:r>
      <w:r>
        <w:rPr>
          <w:rFonts w:hint="eastAsia" w:ascii="仿宋_GB2312" w:hAnsi="仿宋_GB2312" w:eastAsia="仿宋_GB2312" w:cs="仿宋_GB2312"/>
          <w:b w:val="0"/>
          <w:bCs/>
          <w:color w:val="auto"/>
          <w:sz w:val="32"/>
          <w:szCs w:val="32"/>
          <w:lang w:val="en-US" w:eastAsia="zh-CN"/>
        </w:rPr>
        <w:t>47，</w:t>
      </w:r>
      <w:r>
        <w:rPr>
          <w:rFonts w:hint="eastAsia" w:ascii="仿宋_GB2312" w:hAnsi="仿宋_GB2312" w:eastAsia="仿宋_GB2312" w:cs="仿宋_GB2312"/>
          <w:b w:val="0"/>
          <w:bCs/>
          <w:color w:val="auto"/>
          <w:sz w:val="32"/>
          <w:szCs w:val="32"/>
          <w:lang w:eastAsia="zh-CN"/>
        </w:rPr>
        <w:t>包括</w:t>
      </w:r>
      <w:r>
        <w:rPr>
          <w:rFonts w:hint="eastAsia" w:ascii="仿宋_GB2312" w:hAnsi="仿宋_GB2312" w:eastAsia="仿宋_GB2312" w:cs="仿宋_GB2312"/>
          <w:b w:val="0"/>
          <w:bCs/>
          <w:color w:val="auto"/>
          <w:sz w:val="32"/>
          <w:szCs w:val="32"/>
        </w:rPr>
        <w:t>在职人员</w:t>
      </w:r>
      <w:r>
        <w:rPr>
          <w:rFonts w:hint="eastAsia" w:ascii="仿宋_GB2312" w:hAnsi="仿宋_GB2312" w:eastAsia="仿宋_GB2312" w:cs="仿宋_GB2312"/>
          <w:b w:val="0"/>
          <w:bCs/>
          <w:color w:val="auto"/>
          <w:sz w:val="32"/>
          <w:szCs w:val="32"/>
          <w:lang w:val="en-US" w:eastAsia="zh-CN"/>
        </w:rPr>
        <w:t>22</w:t>
      </w:r>
      <w:r>
        <w:rPr>
          <w:rFonts w:hint="eastAsia" w:ascii="仿宋_GB2312" w:hAnsi="仿宋_GB2312" w:eastAsia="仿宋_GB2312" w:cs="仿宋_GB2312"/>
          <w:b w:val="0"/>
          <w:bCs/>
          <w:color w:val="auto"/>
          <w:sz w:val="32"/>
          <w:szCs w:val="32"/>
        </w:rPr>
        <w:t>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 xml:space="preserve">行政编制 </w:t>
      </w: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人、全额事业编制</w:t>
      </w:r>
      <w:r>
        <w:rPr>
          <w:rFonts w:hint="eastAsia" w:ascii="仿宋_GB2312" w:hAnsi="仿宋_GB2312" w:eastAsia="仿宋_GB2312" w:cs="仿宋_GB2312"/>
          <w:b w:val="0"/>
          <w:bCs/>
          <w:color w:val="auto"/>
          <w:sz w:val="32"/>
          <w:szCs w:val="32"/>
          <w:lang w:val="en-US" w:eastAsia="zh-CN"/>
        </w:rPr>
        <w:t>13</w:t>
      </w:r>
      <w:r>
        <w:rPr>
          <w:rFonts w:hint="eastAsia" w:ascii="仿宋_GB2312" w:hAnsi="仿宋_GB2312" w:eastAsia="仿宋_GB2312" w:cs="仿宋_GB2312"/>
          <w:b w:val="0"/>
          <w:bCs/>
          <w:color w:val="auto"/>
          <w:sz w:val="32"/>
          <w:szCs w:val="32"/>
        </w:rPr>
        <w:t>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工勤编制</w:t>
      </w:r>
      <w:r>
        <w:rPr>
          <w:rFonts w:hint="eastAsia" w:ascii="仿宋_GB2312" w:hAnsi="仿宋_GB2312" w:eastAsia="仿宋_GB2312" w:cs="仿宋_GB2312"/>
          <w:b w:val="0"/>
          <w:bCs/>
          <w:color w:val="auto"/>
          <w:sz w:val="32"/>
          <w:szCs w:val="32"/>
          <w:lang w:val="en-US" w:eastAsia="zh-CN"/>
        </w:rPr>
        <w:t>2人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，退休人员2</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人。</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二、部门主要工作任务和政策依据</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本部门</w:t>
      </w:r>
      <w:r>
        <w:rPr>
          <w:rFonts w:hint="eastAsia" w:ascii="仿宋_GB2312" w:hAnsi="仿宋_GB2312" w:eastAsia="仿宋_GB2312" w:cs="仿宋_GB2312"/>
          <w:b w:val="0"/>
          <w:bCs/>
          <w:sz w:val="32"/>
          <w:szCs w:val="32"/>
          <w:lang w:eastAsia="zh-CN"/>
        </w:rPr>
        <w:t>2021</w:t>
      </w:r>
      <w:r>
        <w:rPr>
          <w:rFonts w:hint="eastAsia" w:ascii="仿宋_GB2312" w:hAnsi="仿宋_GB2312" w:eastAsia="仿宋_GB2312" w:cs="仿宋_GB2312"/>
          <w:b w:val="0"/>
          <w:bCs/>
          <w:sz w:val="32"/>
          <w:szCs w:val="32"/>
        </w:rPr>
        <w:t>年主要工作任务</w:t>
      </w:r>
    </w:p>
    <w:p>
      <w:pPr>
        <w:spacing w:line="560" w:lineRule="exact"/>
        <w:ind w:firstLine="632" w:firstLineChars="200"/>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（一）按照中央、省、市和区的安排部署，保质保量完成各项专项目标任务工作</w:t>
      </w:r>
    </w:p>
    <w:p>
      <w:pPr>
        <w:spacing w:line="560" w:lineRule="exact"/>
        <w:ind w:firstLine="632" w:firstLineChars="200"/>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（二）继续巩固社会救助保障体系建设成果</w:t>
      </w:r>
    </w:p>
    <w:p>
      <w:pPr>
        <w:spacing w:line="560" w:lineRule="exact"/>
        <w:ind w:firstLine="632" w:firstLineChars="200"/>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w:t>
      </w:r>
      <w:r>
        <w:rPr>
          <w:rFonts w:hint="eastAsia" w:ascii="仿宋_GB2312" w:hAnsi="黑体" w:eastAsia="仿宋_GB2312" w:cs="黑体"/>
          <w:color w:val="000000" w:themeColor="text1"/>
          <w:sz w:val="32"/>
          <w:szCs w:val="32"/>
          <w:lang w:eastAsia="zh-CN"/>
          <w14:textFill>
            <w14:solidFill>
              <w14:schemeClr w14:val="tx1"/>
            </w14:solidFill>
          </w14:textFill>
        </w:rPr>
        <w:t>三</w:t>
      </w:r>
      <w:r>
        <w:rPr>
          <w:rFonts w:hint="eastAsia" w:ascii="仿宋_GB2312" w:hAnsi="黑体" w:eastAsia="仿宋_GB2312" w:cs="黑体"/>
          <w:color w:val="000000" w:themeColor="text1"/>
          <w:sz w:val="32"/>
          <w:szCs w:val="32"/>
          <w14:textFill>
            <w14:solidFill>
              <w14:schemeClr w14:val="tx1"/>
            </w14:solidFill>
          </w14:textFill>
        </w:rPr>
        <w:t>）全力提升全区养老服务水平</w:t>
      </w:r>
    </w:p>
    <w:p>
      <w:pPr>
        <w:spacing w:line="560" w:lineRule="exact"/>
        <w:ind w:firstLine="632" w:firstLineChars="200"/>
        <w:rPr>
          <w:rFonts w:hint="eastAsia" w:ascii="仿宋_GB2312" w:hAnsi="黑体" w:eastAsia="仿宋_GB2312" w:cs="黑体"/>
          <w:bCs/>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w:t>
      </w:r>
      <w:r>
        <w:rPr>
          <w:rFonts w:hint="eastAsia" w:ascii="仿宋_GB2312" w:hAnsi="黑体" w:eastAsia="仿宋_GB2312" w:cs="黑体"/>
          <w:color w:val="000000" w:themeColor="text1"/>
          <w:sz w:val="32"/>
          <w:szCs w:val="32"/>
          <w:lang w:eastAsia="zh-CN"/>
          <w14:textFill>
            <w14:solidFill>
              <w14:schemeClr w14:val="tx1"/>
            </w14:solidFill>
          </w14:textFill>
        </w:rPr>
        <w:t>四</w:t>
      </w:r>
      <w:r>
        <w:rPr>
          <w:rFonts w:hint="eastAsia" w:ascii="仿宋_GB2312" w:hAnsi="黑体" w:eastAsia="仿宋_GB2312" w:cs="黑体"/>
          <w:color w:val="000000" w:themeColor="text1"/>
          <w:sz w:val="32"/>
          <w:szCs w:val="32"/>
          <w14:textFill>
            <w14:solidFill>
              <w14:schemeClr w14:val="tx1"/>
            </w14:solidFill>
          </w14:textFill>
        </w:rPr>
        <w:t>）</w:t>
      </w:r>
      <w:r>
        <w:rPr>
          <w:rFonts w:hint="eastAsia" w:ascii="仿宋_GB2312" w:hAnsi="黑体" w:eastAsia="仿宋_GB2312" w:cs="黑体"/>
          <w:bCs/>
          <w:color w:val="000000" w:themeColor="text1"/>
          <w:sz w:val="32"/>
          <w:szCs w:val="32"/>
          <w14:textFill>
            <w14:solidFill>
              <w14:schemeClr w14:val="tx1"/>
            </w14:solidFill>
          </w14:textFill>
        </w:rPr>
        <w:t>全力夯实基层政权和社区建设</w:t>
      </w:r>
    </w:p>
    <w:p>
      <w:pPr>
        <w:spacing w:line="560" w:lineRule="exact"/>
        <w:ind w:firstLine="632" w:firstLineChars="200"/>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bCs/>
          <w:color w:val="000000" w:themeColor="text1"/>
          <w:sz w:val="32"/>
          <w:szCs w:val="32"/>
          <w14:textFill>
            <w14:solidFill>
              <w14:schemeClr w14:val="tx1"/>
            </w14:solidFill>
          </w14:textFill>
        </w:rPr>
        <w:t>（</w:t>
      </w:r>
      <w:r>
        <w:rPr>
          <w:rFonts w:hint="eastAsia" w:ascii="仿宋_GB2312" w:hAnsi="黑体" w:eastAsia="仿宋_GB2312" w:cs="黑体"/>
          <w:bCs/>
          <w:color w:val="000000" w:themeColor="text1"/>
          <w:sz w:val="32"/>
          <w:szCs w:val="32"/>
          <w:lang w:eastAsia="zh-CN"/>
          <w14:textFill>
            <w14:solidFill>
              <w14:schemeClr w14:val="tx1"/>
            </w14:solidFill>
          </w14:textFill>
        </w:rPr>
        <w:t>五</w:t>
      </w:r>
      <w:r>
        <w:rPr>
          <w:rFonts w:hint="eastAsia" w:ascii="仿宋_GB2312" w:hAnsi="黑体" w:eastAsia="仿宋_GB2312" w:cs="黑体"/>
          <w:bCs/>
          <w:color w:val="000000" w:themeColor="text1"/>
          <w:sz w:val="32"/>
          <w:szCs w:val="32"/>
          <w14:textFill>
            <w14:solidFill>
              <w14:schemeClr w14:val="tx1"/>
            </w14:solidFill>
          </w14:textFill>
        </w:rPr>
        <w:t>）</w:t>
      </w:r>
      <w:r>
        <w:rPr>
          <w:rFonts w:hint="eastAsia" w:ascii="仿宋_GB2312" w:hAnsi="黑体" w:eastAsia="仿宋_GB2312" w:cs="黑体"/>
          <w:color w:val="000000" w:themeColor="text1"/>
          <w:sz w:val="32"/>
          <w:szCs w:val="32"/>
          <w14:textFill>
            <w14:solidFill>
              <w14:schemeClr w14:val="tx1"/>
            </w14:solidFill>
          </w14:textFill>
        </w:rPr>
        <w:t>抓牢社会事务建设管理工作</w:t>
      </w:r>
    </w:p>
    <w:p>
      <w:pPr>
        <w:spacing w:line="560" w:lineRule="exact"/>
        <w:ind w:firstLine="632"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w:t>
      </w:r>
      <w:r>
        <w:rPr>
          <w:rFonts w:hint="eastAsia" w:ascii="仿宋_GB2312" w:hAnsi="黑体" w:eastAsia="仿宋_GB2312" w:cs="黑体"/>
          <w:color w:val="000000" w:themeColor="text1"/>
          <w:sz w:val="32"/>
          <w:szCs w:val="32"/>
          <w:lang w:eastAsia="zh-CN"/>
          <w14:textFill>
            <w14:solidFill>
              <w14:schemeClr w14:val="tx1"/>
            </w14:solidFill>
          </w14:textFill>
        </w:rPr>
        <w:t>六</w:t>
      </w:r>
      <w:r>
        <w:rPr>
          <w:rFonts w:hint="eastAsia" w:ascii="仿宋_GB2312" w:hAnsi="黑体" w:eastAsia="仿宋_GB2312" w:cs="黑体"/>
          <w:color w:val="000000" w:themeColor="text1"/>
          <w:sz w:val="32"/>
          <w:szCs w:val="32"/>
          <w14:textFill>
            <w14:solidFill>
              <w14:schemeClr w14:val="tx1"/>
            </w14:solidFill>
          </w14:textFill>
        </w:rPr>
        <w:t>）</w:t>
      </w:r>
      <w:r>
        <w:rPr>
          <w:rFonts w:hint="eastAsia" w:ascii="仿宋_GB2312" w:hAnsi="黑体" w:eastAsia="仿宋_GB2312" w:cs="黑体"/>
          <w:color w:val="000000" w:themeColor="text1"/>
          <w:sz w:val="32"/>
          <w14:textFill>
            <w14:solidFill>
              <w14:schemeClr w14:val="tx1"/>
            </w14:solidFill>
          </w14:textFill>
        </w:rPr>
        <w:t>持续推进殡葬改革管</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理</w:t>
      </w:r>
    </w:p>
    <w:p>
      <w:pPr>
        <w:spacing w:line="560" w:lineRule="exact"/>
        <w:ind w:firstLine="632"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（七）扎实推进婚姻登记管理相关工作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（八）强化戒毒康复工作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部门预算安排情况说明</w:t>
      </w:r>
    </w:p>
    <w:p>
      <w:pPr>
        <w:pStyle w:val="4"/>
        <w:widowControl/>
        <w:spacing w:before="0" w:beforeAutospacing="0" w:after="0" w:afterAutospacing="0" w:line="560" w:lineRule="exact"/>
        <w:ind w:firstLine="790" w:firstLineChars="25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sz w:val="32"/>
          <w:szCs w:val="32"/>
        </w:rPr>
        <w:t>（一）部门收支总体情况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1</w:t>
      </w:r>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本预算包括本单位及二级单位20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年部门预算总收入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3511.03</w:t>
      </w:r>
      <w:r>
        <w:rPr>
          <w:rFonts w:hint="eastAsia" w:ascii="仿宋_GB2312" w:hAnsi="仿宋_GB2312" w:eastAsia="仿宋_GB2312" w:cs="仿宋_GB2312"/>
          <w:color w:val="000000" w:themeColor="text1"/>
          <w:sz w:val="32"/>
          <w:szCs w:val="32"/>
          <w14:textFill>
            <w14:solidFill>
              <w14:schemeClr w14:val="tx1"/>
            </w14:solidFill>
          </w14:textFill>
        </w:rPr>
        <w:t>万元，其中：一般公共预算财政拨款收入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3511.03</w:t>
      </w:r>
      <w:r>
        <w:rPr>
          <w:rFonts w:hint="eastAsia" w:ascii="仿宋_GB2312" w:hAnsi="仿宋_GB2312" w:eastAsia="仿宋_GB2312" w:cs="仿宋_GB2312"/>
          <w:color w:val="000000" w:themeColor="text1"/>
          <w:sz w:val="32"/>
          <w:szCs w:val="32"/>
          <w14:textFill>
            <w14:solidFill>
              <w14:schemeClr w14:val="tx1"/>
            </w14:solidFill>
          </w14:textFill>
        </w:rPr>
        <w:t>万元。部门预算总支出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3511.03</w:t>
      </w:r>
      <w:r>
        <w:rPr>
          <w:rFonts w:hint="eastAsia" w:ascii="仿宋_GB2312" w:hAnsi="仿宋_GB2312" w:eastAsia="仿宋_GB2312" w:cs="仿宋_GB2312"/>
          <w:color w:val="000000" w:themeColor="text1"/>
          <w:sz w:val="32"/>
          <w:szCs w:val="32"/>
          <w14:textFill>
            <w14:solidFill>
              <w14:schemeClr w14:val="tx1"/>
            </w14:solidFill>
          </w14:textFill>
        </w:rPr>
        <w:t>万元, 其中：基本支出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497.11</w:t>
      </w:r>
      <w:r>
        <w:rPr>
          <w:rFonts w:hint="eastAsia" w:ascii="仿宋_GB2312" w:hAnsi="仿宋_GB2312" w:eastAsia="仿宋_GB2312" w:cs="仿宋_GB2312"/>
          <w:color w:val="000000" w:themeColor="text1"/>
          <w:sz w:val="32"/>
          <w:szCs w:val="32"/>
          <w14:textFill>
            <w14:solidFill>
              <w14:schemeClr w14:val="tx1"/>
            </w14:solidFill>
          </w14:textFill>
        </w:rPr>
        <w:t>万元，项目支出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3013.92</w:t>
      </w:r>
      <w:r>
        <w:rPr>
          <w:rFonts w:hint="eastAsia" w:ascii="仿宋_GB2312" w:hAnsi="仿宋_GB2312" w:eastAsia="仿宋_GB2312" w:cs="仿宋_GB2312"/>
          <w:color w:val="000000" w:themeColor="text1"/>
          <w:sz w:val="32"/>
          <w:szCs w:val="32"/>
          <w14:textFill>
            <w14:solidFill>
              <w14:schemeClr w14:val="tx1"/>
            </w14:solidFill>
          </w14:textFill>
        </w:rPr>
        <w:t>万元。20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年总体收支较上年减少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78.15</w:t>
      </w:r>
      <w:r>
        <w:rPr>
          <w:rFonts w:hint="eastAsia" w:ascii="仿宋_GB2312" w:hAnsi="仿宋_GB2312" w:eastAsia="仿宋_GB2312" w:cs="仿宋_GB2312"/>
          <w:color w:val="000000" w:themeColor="text1"/>
          <w:sz w:val="32"/>
          <w:szCs w:val="32"/>
          <w14:textFill>
            <w14:solidFill>
              <w14:schemeClr w14:val="tx1"/>
            </w14:solidFill>
          </w14:textFill>
        </w:rPr>
        <w:t>万元，其中：基本支出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2.85</w:t>
      </w:r>
      <w:r>
        <w:rPr>
          <w:rFonts w:hint="eastAsia" w:ascii="仿宋_GB2312" w:hAnsi="仿宋_GB2312" w:eastAsia="仿宋_GB2312" w:cs="仿宋_GB2312"/>
          <w:color w:val="000000" w:themeColor="text1"/>
          <w:sz w:val="32"/>
          <w:szCs w:val="32"/>
          <w14:textFill>
            <w14:solidFill>
              <w14:schemeClr w14:val="tx1"/>
            </w14:solidFill>
          </w14:textFill>
        </w:rPr>
        <w:t>万元，主要原因是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在职职工死亡</w:t>
      </w:r>
      <w:r>
        <w:rPr>
          <w:rFonts w:hint="eastAsia" w:ascii="仿宋_GB2312" w:hAnsi="仿宋_GB2312" w:eastAsia="仿宋_GB2312" w:cs="仿宋_GB2312"/>
          <w:color w:val="000000" w:themeColor="text1"/>
          <w:sz w:val="32"/>
          <w:szCs w:val="32"/>
          <w14:textFill>
            <w14:solidFill>
              <w14:schemeClr w14:val="tx1"/>
            </w14:solidFill>
          </w14:textFill>
        </w:rPr>
        <w:t>；项目支出减少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75.3</w:t>
      </w:r>
      <w:r>
        <w:rPr>
          <w:rFonts w:hint="eastAsia" w:ascii="仿宋_GB2312" w:hAnsi="仿宋_GB2312" w:eastAsia="仿宋_GB2312" w:cs="仿宋_GB2312"/>
          <w:color w:val="000000" w:themeColor="text1"/>
          <w:sz w:val="32"/>
          <w:szCs w:val="32"/>
          <w14:textFill>
            <w14:solidFill>
              <w14:schemeClr w14:val="tx1"/>
            </w14:solidFill>
          </w14:textFill>
        </w:rPr>
        <w:t>万元，主要原因是：1.20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年部门预算中含20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年上级提前下达的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3020</w:t>
      </w:r>
      <w:r>
        <w:rPr>
          <w:rFonts w:hint="eastAsia" w:ascii="仿宋_GB2312" w:hAnsi="仿宋_GB2312" w:eastAsia="仿宋_GB2312" w:cs="仿宋_GB2312"/>
          <w:color w:val="000000" w:themeColor="text1"/>
          <w:sz w:val="32"/>
          <w:szCs w:val="32"/>
          <w14:textFill>
            <w14:solidFill>
              <w14:schemeClr w14:val="tx1"/>
            </w14:solidFill>
          </w14:textFill>
        </w:rPr>
        <w:t>万元；2.补助人员变动。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（二）部门收入总体情况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2</w:t>
      </w:r>
      <w:r>
        <w:rPr>
          <w:rFonts w:hint="eastAsia" w:ascii="楷体_GB2312" w:hAnsi="楷体_GB2312" w:eastAsia="楷体_GB2312" w:cs="楷体_GB2312"/>
          <w:b w:val="0"/>
          <w:bCs/>
          <w:sz w:val="32"/>
          <w:szCs w:val="32"/>
          <w:lang w:eastAsia="zh-CN"/>
        </w:rPr>
        <w:t>）</w:t>
      </w:r>
    </w:p>
    <w:p>
      <w:pPr>
        <w:pStyle w:val="4"/>
        <w:widowControl/>
        <w:spacing w:before="0" w:beforeAutospacing="0" w:after="0" w:afterAutospacing="0" w:line="560" w:lineRule="exact"/>
        <w:ind w:firstLine="790" w:firstLineChars="25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年部门预算总收入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3511.03</w:t>
      </w:r>
      <w:r>
        <w:rPr>
          <w:rFonts w:hint="eastAsia" w:ascii="仿宋_GB2312" w:hAnsi="仿宋_GB2312" w:eastAsia="仿宋_GB2312" w:cs="仿宋_GB2312"/>
          <w:color w:val="000000" w:themeColor="text1"/>
          <w:sz w:val="32"/>
          <w:szCs w:val="32"/>
          <w14:textFill>
            <w14:solidFill>
              <w14:schemeClr w14:val="tx1"/>
            </w14:solidFill>
          </w14:textFill>
        </w:rPr>
        <w:t>万元，其中：一般公共预算财政拨款收入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3511.03</w:t>
      </w:r>
      <w:r>
        <w:rPr>
          <w:rFonts w:hint="eastAsia" w:ascii="仿宋_GB2312" w:hAnsi="仿宋_GB2312" w:eastAsia="仿宋_GB2312" w:cs="仿宋_GB2312"/>
          <w:color w:val="000000" w:themeColor="text1"/>
          <w:sz w:val="32"/>
          <w:szCs w:val="32"/>
          <w14:textFill>
            <w14:solidFill>
              <w14:schemeClr w14:val="tx1"/>
            </w14:solidFill>
          </w14:textFill>
        </w:rPr>
        <w:t>万元。较上年减少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78.15</w:t>
      </w:r>
      <w:r>
        <w:rPr>
          <w:rFonts w:hint="eastAsia" w:ascii="仿宋_GB2312" w:hAnsi="仿宋_GB2312" w:eastAsia="仿宋_GB2312" w:cs="仿宋_GB2312"/>
          <w:color w:val="000000" w:themeColor="text1"/>
          <w:sz w:val="32"/>
          <w:szCs w:val="32"/>
          <w14:textFill>
            <w14:solidFill>
              <w14:schemeClr w14:val="tx1"/>
            </w14:solidFill>
          </w14:textFill>
        </w:rPr>
        <w:t>万元，其中：基本支出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2.85</w:t>
      </w:r>
      <w:r>
        <w:rPr>
          <w:rFonts w:hint="eastAsia" w:ascii="仿宋_GB2312" w:hAnsi="仿宋_GB2312" w:eastAsia="仿宋_GB2312" w:cs="仿宋_GB2312"/>
          <w:color w:val="000000" w:themeColor="text1"/>
          <w:sz w:val="32"/>
          <w:szCs w:val="32"/>
          <w14:textFill>
            <w14:solidFill>
              <w14:schemeClr w14:val="tx1"/>
            </w14:solidFill>
          </w14:textFill>
        </w:rPr>
        <w:t>万元，主要原因是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在职职工死亡</w:t>
      </w:r>
      <w:r>
        <w:rPr>
          <w:rFonts w:hint="eastAsia" w:ascii="仿宋_GB2312" w:hAnsi="仿宋_GB2312" w:eastAsia="仿宋_GB2312" w:cs="仿宋_GB2312"/>
          <w:color w:val="000000" w:themeColor="text1"/>
          <w:sz w:val="32"/>
          <w:szCs w:val="32"/>
          <w14:textFill>
            <w14:solidFill>
              <w14:schemeClr w14:val="tx1"/>
            </w14:solidFill>
          </w14:textFill>
        </w:rPr>
        <w:t>；项目支出减少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75.3</w:t>
      </w:r>
      <w:r>
        <w:rPr>
          <w:rFonts w:hint="eastAsia" w:ascii="仿宋_GB2312" w:hAnsi="仿宋_GB2312" w:eastAsia="仿宋_GB2312" w:cs="仿宋_GB2312"/>
          <w:color w:val="000000" w:themeColor="text1"/>
          <w:sz w:val="32"/>
          <w:szCs w:val="32"/>
          <w14:textFill>
            <w14:solidFill>
              <w14:schemeClr w14:val="tx1"/>
            </w14:solidFill>
          </w14:textFill>
        </w:rPr>
        <w:t>万元，主要原因是：1.20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年部门预算中含20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年上级提前下达的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3020</w:t>
      </w:r>
      <w:r>
        <w:rPr>
          <w:rFonts w:hint="eastAsia" w:ascii="仿宋_GB2312" w:hAnsi="仿宋_GB2312" w:eastAsia="仿宋_GB2312" w:cs="仿宋_GB2312"/>
          <w:color w:val="000000" w:themeColor="text1"/>
          <w:sz w:val="32"/>
          <w:szCs w:val="32"/>
          <w14:textFill>
            <w14:solidFill>
              <w14:schemeClr w14:val="tx1"/>
            </w14:solidFill>
          </w14:textFill>
        </w:rPr>
        <w:t>万元；2.补助人员变动。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（三）部门支出总体情况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3</w:t>
      </w:r>
      <w:r>
        <w:rPr>
          <w:rFonts w:hint="eastAsia" w:ascii="楷体_GB2312" w:hAnsi="楷体_GB2312" w:eastAsia="楷体_GB2312" w:cs="楷体_GB2312"/>
          <w:b w:val="0"/>
          <w:bCs/>
          <w:sz w:val="32"/>
          <w:szCs w:val="32"/>
          <w:lang w:eastAsia="zh-CN"/>
        </w:rPr>
        <w:t>）</w:t>
      </w:r>
    </w:p>
    <w:p>
      <w:pPr>
        <w:pStyle w:val="4"/>
        <w:widowControl/>
        <w:spacing w:before="0" w:beforeAutospacing="0" w:after="0" w:afterAutospacing="0" w:line="560" w:lineRule="exact"/>
        <w:ind w:firstLine="790" w:firstLineChars="25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年部门预算总支出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3511.03</w:t>
      </w:r>
      <w:r>
        <w:rPr>
          <w:rFonts w:hint="eastAsia" w:ascii="仿宋_GB2312" w:hAnsi="仿宋_GB2312" w:eastAsia="仿宋_GB2312" w:cs="仿宋_GB2312"/>
          <w:color w:val="auto"/>
          <w:sz w:val="32"/>
          <w:szCs w:val="32"/>
        </w:rPr>
        <w:t>万元。按支出功能分类具体为：（2080201）行政运行支出314.1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（2080208）基层政权和社区建设支出</w:t>
      </w:r>
      <w:r>
        <w:rPr>
          <w:rFonts w:hint="eastAsia" w:ascii="仿宋_GB2312" w:hAnsi="仿宋_GB2312" w:eastAsia="仿宋_GB2312" w:cs="仿宋_GB2312"/>
          <w:color w:val="auto"/>
          <w:sz w:val="32"/>
          <w:szCs w:val="32"/>
          <w:lang w:val="en-US" w:eastAsia="zh-CN"/>
        </w:rPr>
        <w:t>80.2</w:t>
      </w:r>
      <w:r>
        <w:rPr>
          <w:rFonts w:hint="eastAsia" w:ascii="仿宋_GB2312" w:hAnsi="仿宋_GB2312" w:eastAsia="仿宋_GB2312" w:cs="仿宋_GB2312"/>
          <w:color w:val="auto"/>
          <w:sz w:val="32"/>
          <w:szCs w:val="32"/>
        </w:rPr>
        <w:t>万元；（2080299）其他民政管理事务支出</w:t>
      </w:r>
      <w:r>
        <w:rPr>
          <w:rFonts w:hint="eastAsia" w:ascii="仿宋_GB2312" w:hAnsi="仿宋_GB2312" w:eastAsia="仿宋_GB2312" w:cs="仿宋_GB2312"/>
          <w:color w:val="auto"/>
          <w:sz w:val="32"/>
          <w:szCs w:val="32"/>
          <w:lang w:val="en-US" w:eastAsia="zh-CN"/>
        </w:rPr>
        <w:t>386.31</w:t>
      </w:r>
      <w:r>
        <w:rPr>
          <w:rFonts w:hint="eastAsia" w:ascii="仿宋_GB2312" w:hAnsi="仿宋_GB2312" w:eastAsia="仿宋_GB2312" w:cs="仿宋_GB2312"/>
          <w:color w:val="auto"/>
          <w:sz w:val="32"/>
          <w:szCs w:val="32"/>
        </w:rPr>
        <w:t>万元；（2080505）机关事业单位基本养老保险缴费支出</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万元；（208050</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）机关事业单位职业年金缴费支出</w:t>
      </w:r>
      <w:r>
        <w:rPr>
          <w:rFonts w:hint="eastAsia" w:ascii="仿宋_GB2312" w:hAnsi="仿宋_GB2312" w:eastAsia="仿宋_GB2312" w:cs="仿宋_GB2312"/>
          <w:color w:val="auto"/>
          <w:sz w:val="32"/>
          <w:szCs w:val="32"/>
          <w:lang w:val="en-US" w:eastAsia="zh-CN"/>
        </w:rPr>
        <w:t>6万元；</w:t>
      </w:r>
      <w:r>
        <w:rPr>
          <w:rFonts w:hint="eastAsia" w:ascii="仿宋_GB2312" w:hAnsi="仿宋_GB2312" w:eastAsia="仿宋_GB2312" w:cs="仿宋_GB2312"/>
          <w:color w:val="auto"/>
          <w:sz w:val="32"/>
          <w:szCs w:val="32"/>
        </w:rPr>
        <w:t>（208050</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行政单位离退休85.21万元；</w:t>
      </w:r>
      <w:r>
        <w:rPr>
          <w:rFonts w:hint="eastAsia" w:ascii="仿宋_GB2312" w:hAnsi="仿宋_GB2312" w:eastAsia="仿宋_GB2312" w:cs="仿宋_GB2312"/>
          <w:color w:val="auto"/>
          <w:sz w:val="32"/>
          <w:szCs w:val="32"/>
        </w:rPr>
        <w:t>（208050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事业单位离退休41.97万元；</w:t>
      </w:r>
      <w:r>
        <w:rPr>
          <w:rFonts w:hint="eastAsia" w:ascii="仿宋_GB2312" w:hAnsi="仿宋_GB2312" w:eastAsia="仿宋_GB2312" w:cs="仿宋_GB2312"/>
          <w:color w:val="auto"/>
          <w:sz w:val="32"/>
          <w:szCs w:val="32"/>
        </w:rPr>
        <w:t>（2081001）儿童福利支出</w:t>
      </w:r>
      <w:r>
        <w:rPr>
          <w:rFonts w:hint="eastAsia" w:ascii="仿宋_GB2312" w:hAnsi="仿宋_GB2312" w:eastAsia="仿宋_GB2312" w:cs="仿宋_GB2312"/>
          <w:color w:val="auto"/>
          <w:sz w:val="32"/>
          <w:szCs w:val="32"/>
          <w:lang w:val="en-US" w:eastAsia="zh-CN"/>
        </w:rPr>
        <w:t>31.23</w:t>
      </w:r>
      <w:r>
        <w:rPr>
          <w:rFonts w:hint="eastAsia" w:ascii="仿宋_GB2312" w:hAnsi="仿宋_GB2312" w:eastAsia="仿宋_GB2312" w:cs="仿宋_GB2312"/>
          <w:color w:val="auto"/>
          <w:sz w:val="32"/>
          <w:szCs w:val="32"/>
        </w:rPr>
        <w:t>万元；（2081004）殡葬支出</w:t>
      </w:r>
      <w:r>
        <w:rPr>
          <w:rFonts w:hint="eastAsia" w:ascii="仿宋_GB2312" w:hAnsi="仿宋_GB2312" w:eastAsia="仿宋_GB2312" w:cs="仿宋_GB2312"/>
          <w:color w:val="auto"/>
          <w:sz w:val="32"/>
          <w:szCs w:val="32"/>
          <w:lang w:val="en-US" w:eastAsia="zh-CN"/>
        </w:rPr>
        <w:t>180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auto"/>
          <w:sz w:val="32"/>
          <w:szCs w:val="32"/>
        </w:rPr>
        <w:t>（208100</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养老服务423.05</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（2081099）其他社会福利支出支出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136.04</w:t>
      </w:r>
      <w:r>
        <w:rPr>
          <w:rFonts w:hint="eastAsia" w:ascii="仿宋_GB2312" w:hAnsi="仿宋_GB2312" w:eastAsia="仿宋_GB2312" w:cs="仿宋_GB2312"/>
          <w:color w:val="000000" w:themeColor="text1"/>
          <w:sz w:val="32"/>
          <w:szCs w:val="32"/>
          <w14:textFill>
            <w14:solidFill>
              <w14:schemeClr w14:val="tx1"/>
            </w14:solidFill>
          </w14:textFill>
        </w:rPr>
        <w:t>万元；（2081107）残疾人生活和护理补贴支出86.11万元；（2081901）城市最低生活保障金支出支出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1442.29</w:t>
      </w:r>
      <w:r>
        <w:rPr>
          <w:rFonts w:hint="eastAsia" w:ascii="仿宋_GB2312" w:hAnsi="仿宋_GB2312" w:eastAsia="仿宋_GB2312" w:cs="仿宋_GB2312"/>
          <w:color w:val="000000" w:themeColor="text1"/>
          <w:sz w:val="32"/>
          <w:szCs w:val="32"/>
          <w14:textFill>
            <w14:solidFill>
              <w14:schemeClr w14:val="tx1"/>
            </w14:solidFill>
          </w14:textFill>
        </w:rPr>
        <w:t>万元；（2082001）临时救助支出51万元；（2082002）流浪乞讨人员救助支出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万元；（2082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02）农村特困人员救助供养支出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192.69</w:t>
      </w:r>
      <w:r>
        <w:rPr>
          <w:rFonts w:hint="eastAsia" w:ascii="仿宋_GB2312" w:hAnsi="仿宋_GB2312" w:eastAsia="仿宋_GB2312" w:cs="仿宋_GB2312"/>
          <w:color w:val="000000" w:themeColor="text1"/>
          <w:sz w:val="32"/>
          <w:szCs w:val="32"/>
          <w14:textFill>
            <w14:solidFill>
              <w14:schemeClr w14:val="tx1"/>
            </w14:solidFill>
          </w14:textFill>
        </w:rPr>
        <w:t>万元；（2101101）行政单位医疗支出1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万元；（2101102）是事业单位医疗支出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万元；（2101199）其他行政事业单位医疗支出0.8万元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497.11</w:t>
      </w:r>
      <w:r>
        <w:rPr>
          <w:rFonts w:hint="eastAsia" w:ascii="仿宋_GB2312" w:hAnsi="仿宋_GB2312" w:eastAsia="仿宋_GB2312" w:cs="仿宋_GB2312"/>
          <w:color w:val="000000" w:themeColor="text1"/>
          <w:sz w:val="32"/>
          <w:szCs w:val="32"/>
          <w14:textFill>
            <w14:solidFill>
              <w14:schemeClr w14:val="tx1"/>
            </w14:solidFill>
          </w14:textFill>
        </w:rPr>
        <w:t>万元（人员经费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471.53</w:t>
      </w:r>
      <w:r>
        <w:rPr>
          <w:rFonts w:hint="eastAsia" w:ascii="仿宋_GB2312" w:hAnsi="仿宋_GB2312" w:eastAsia="仿宋_GB2312" w:cs="仿宋_GB2312"/>
          <w:color w:val="000000" w:themeColor="text1"/>
          <w:sz w:val="32"/>
          <w:szCs w:val="32"/>
          <w14:textFill>
            <w14:solidFill>
              <w14:schemeClr w14:val="tx1"/>
            </w14:solidFill>
          </w14:textFill>
        </w:rPr>
        <w:t>万元,公用经费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25.58万</w:t>
      </w:r>
      <w:r>
        <w:rPr>
          <w:rFonts w:hint="eastAsia" w:ascii="仿宋_GB2312" w:hAnsi="仿宋_GB2312" w:eastAsia="仿宋_GB2312" w:cs="仿宋_GB2312"/>
          <w:color w:val="000000" w:themeColor="text1"/>
          <w:sz w:val="32"/>
          <w:szCs w:val="32"/>
          <w14:textFill>
            <w14:solidFill>
              <w14:schemeClr w14:val="tx1"/>
            </w14:solidFill>
          </w14:textFill>
        </w:rPr>
        <w:t>元），较上年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2.85</w:t>
      </w:r>
      <w:r>
        <w:rPr>
          <w:rFonts w:hint="eastAsia" w:ascii="仿宋_GB2312" w:hAnsi="仿宋_GB2312" w:eastAsia="仿宋_GB2312" w:cs="仿宋_GB2312"/>
          <w:color w:val="000000" w:themeColor="text1"/>
          <w:sz w:val="32"/>
          <w:szCs w:val="32"/>
          <w14:textFill>
            <w14:solidFill>
              <w14:schemeClr w14:val="tx1"/>
            </w14:solidFill>
          </w14:textFill>
        </w:rPr>
        <w:t>万元，主要原因是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在职职工死亡</w:t>
      </w:r>
      <w:r>
        <w:rPr>
          <w:rFonts w:hint="eastAsia" w:ascii="仿宋_GB2312" w:hAnsi="仿宋_GB2312" w:eastAsia="仿宋_GB2312" w:cs="仿宋_GB2312"/>
          <w:color w:val="000000" w:themeColor="text1"/>
          <w:sz w:val="32"/>
          <w:szCs w:val="32"/>
          <w14:textFill>
            <w14:solidFill>
              <w14:schemeClr w14:val="tx1"/>
            </w14:solidFill>
          </w14:textFill>
        </w:rPr>
        <w:t>；项目支出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3013.92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较上年</w:t>
      </w:r>
      <w:r>
        <w:rPr>
          <w:rFonts w:hint="eastAsia" w:ascii="仿宋_GB2312" w:hAnsi="仿宋_GB2312" w:eastAsia="仿宋_GB2312" w:cs="仿宋_GB2312"/>
          <w:color w:val="000000" w:themeColor="text1"/>
          <w:sz w:val="32"/>
          <w:szCs w:val="32"/>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75.3</w:t>
      </w:r>
      <w:r>
        <w:rPr>
          <w:rFonts w:hint="eastAsia" w:ascii="仿宋_GB2312" w:hAnsi="仿宋_GB2312" w:eastAsia="仿宋_GB2312" w:cs="仿宋_GB2312"/>
          <w:color w:val="000000" w:themeColor="text1"/>
          <w:sz w:val="32"/>
          <w:szCs w:val="32"/>
          <w14:textFill>
            <w14:solidFill>
              <w14:schemeClr w14:val="tx1"/>
            </w14:solidFill>
          </w14:textFill>
        </w:rPr>
        <w:t>万元，主要原因是：1.20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年部门预算中含20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年上级提前下达的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3020</w:t>
      </w:r>
      <w:r>
        <w:rPr>
          <w:rFonts w:hint="eastAsia" w:ascii="仿宋_GB2312" w:hAnsi="仿宋_GB2312" w:eastAsia="仿宋_GB2312" w:cs="仿宋_GB2312"/>
          <w:color w:val="000000" w:themeColor="text1"/>
          <w:sz w:val="32"/>
          <w:szCs w:val="32"/>
          <w14:textFill>
            <w14:solidFill>
              <w14:schemeClr w14:val="tx1"/>
            </w14:solidFill>
          </w14:textFill>
        </w:rPr>
        <w:t>万元；2.补助人员变动。</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（四）财政拨款收支总体情况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4</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3511.03</w:t>
      </w:r>
      <w:r>
        <w:rPr>
          <w:rFonts w:hint="eastAsia" w:ascii="仿宋_GB2312" w:hAnsi="仿宋_GB2312" w:eastAsia="仿宋_GB2312" w:cs="仿宋_GB2312"/>
          <w:color w:val="000000" w:themeColor="text1"/>
          <w:sz w:val="32"/>
          <w:szCs w:val="32"/>
          <w14:textFill>
            <w14:solidFill>
              <w14:schemeClr w14:val="tx1"/>
            </w14:solidFill>
          </w14:textFill>
        </w:rPr>
        <w:t>万元，其中：一般公共预算财政拨款收入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3511.03</w:t>
      </w:r>
      <w:r>
        <w:rPr>
          <w:rFonts w:hint="eastAsia" w:ascii="仿宋_GB2312" w:hAnsi="仿宋_GB2312" w:eastAsia="仿宋_GB2312" w:cs="仿宋_GB2312"/>
          <w:color w:val="000000" w:themeColor="text1"/>
          <w:sz w:val="32"/>
          <w:szCs w:val="32"/>
          <w14:textFill>
            <w14:solidFill>
              <w14:schemeClr w14:val="tx1"/>
            </w14:solidFill>
          </w14:textFill>
        </w:rPr>
        <w:t>万元。较上年减少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78.15</w:t>
      </w:r>
      <w:r>
        <w:rPr>
          <w:rFonts w:hint="eastAsia" w:ascii="仿宋_GB2312" w:hAnsi="仿宋_GB2312" w:eastAsia="仿宋_GB2312" w:cs="仿宋_GB2312"/>
          <w:color w:val="000000" w:themeColor="text1"/>
          <w:sz w:val="32"/>
          <w:szCs w:val="32"/>
          <w14:textFill>
            <w14:solidFill>
              <w14:schemeClr w14:val="tx1"/>
            </w14:solidFill>
          </w14:textFill>
        </w:rPr>
        <w:t>万元，主要原因是：1.20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年部门预算中含20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年上级提前下达的资金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3020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2.在职职工死亡；3</w:t>
      </w:r>
      <w:r>
        <w:rPr>
          <w:rFonts w:hint="eastAsia" w:ascii="仿宋_GB2312" w:hAnsi="仿宋_GB2312" w:eastAsia="仿宋_GB2312" w:cs="仿宋_GB2312"/>
          <w:color w:val="000000" w:themeColor="text1"/>
          <w:sz w:val="32"/>
          <w:szCs w:val="32"/>
          <w14:textFill>
            <w14:solidFill>
              <w14:schemeClr w14:val="tx1"/>
            </w14:solidFill>
          </w14:textFill>
        </w:rPr>
        <w:t>补助人员变动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（五）一般公共预算支出情况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5</w:t>
      </w:r>
      <w:r>
        <w:rPr>
          <w:rFonts w:hint="eastAsia" w:ascii="楷体_GB2312" w:hAnsi="楷体_GB2312" w:eastAsia="楷体_GB2312" w:cs="楷体_GB2312"/>
          <w:b w:val="0"/>
          <w:bCs/>
          <w:sz w:val="32"/>
          <w:szCs w:val="32"/>
          <w:lang w:eastAsia="zh-CN"/>
        </w:rPr>
        <w:t>）</w:t>
      </w:r>
    </w:p>
    <w:p>
      <w:pPr>
        <w:pStyle w:val="4"/>
        <w:widowControl/>
        <w:spacing w:before="0" w:beforeAutospacing="0" w:after="0" w:afterAutospacing="0" w:line="560" w:lineRule="exact"/>
        <w:ind w:firstLine="790" w:firstLineChars="250"/>
        <w:jc w:val="both"/>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年部门预算一般公共预算拨款支出总额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3511.03</w:t>
      </w:r>
      <w:r>
        <w:rPr>
          <w:rFonts w:hint="eastAsia" w:ascii="仿宋_GB2312" w:hAnsi="仿宋_GB2312" w:eastAsia="仿宋_GB2312" w:cs="仿宋_GB2312"/>
          <w:color w:val="000000" w:themeColor="text1"/>
          <w:sz w:val="32"/>
          <w:szCs w:val="32"/>
          <w14:textFill>
            <w14:solidFill>
              <w14:schemeClr w14:val="tx1"/>
            </w14:solidFill>
          </w14:textFill>
        </w:rPr>
        <w:t>万元，较上年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78.15万元，</w:t>
      </w:r>
      <w:r>
        <w:rPr>
          <w:rFonts w:hint="eastAsia" w:ascii="仿宋_GB2312" w:hAnsi="仿宋_GB2312" w:eastAsia="仿宋_GB2312" w:cs="仿宋_GB2312"/>
          <w:color w:val="000000" w:themeColor="text1"/>
          <w:sz w:val="32"/>
          <w:szCs w:val="32"/>
          <w14:textFill>
            <w14:solidFill>
              <w14:schemeClr w14:val="tx1"/>
            </w14:solidFill>
          </w14:textFill>
        </w:rPr>
        <w:t>其中：基本支出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497.11</w:t>
      </w:r>
      <w:r>
        <w:rPr>
          <w:rFonts w:hint="eastAsia" w:ascii="仿宋_GB2312" w:hAnsi="仿宋_GB2312" w:eastAsia="仿宋_GB2312" w:cs="仿宋_GB2312"/>
          <w:color w:val="000000" w:themeColor="text1"/>
          <w:sz w:val="32"/>
          <w:szCs w:val="32"/>
          <w14:textFill>
            <w14:solidFill>
              <w14:schemeClr w14:val="tx1"/>
            </w14:solidFill>
          </w14:textFill>
        </w:rPr>
        <w:t>万元，较上年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减少2.85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3013.92</w:t>
      </w:r>
      <w:r>
        <w:rPr>
          <w:rFonts w:hint="eastAsia" w:ascii="仿宋_GB2312" w:hAnsi="仿宋_GB2312" w:eastAsia="仿宋_GB2312" w:cs="仿宋_GB2312"/>
          <w:color w:val="000000" w:themeColor="text1"/>
          <w:sz w:val="32"/>
          <w:szCs w:val="32"/>
          <w14:textFill>
            <w14:solidFill>
              <w14:schemeClr w14:val="tx1"/>
            </w14:solidFill>
          </w14:textFill>
        </w:rPr>
        <w:t>万元较上年减少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75.3</w:t>
      </w:r>
      <w:r>
        <w:rPr>
          <w:rFonts w:hint="eastAsia" w:ascii="仿宋_GB2312" w:hAnsi="仿宋_GB2312" w:eastAsia="仿宋_GB2312" w:cs="仿宋_GB2312"/>
          <w:color w:val="000000" w:themeColor="text1"/>
          <w:sz w:val="32"/>
          <w:szCs w:val="32"/>
          <w14:textFill>
            <w14:solidFill>
              <w14:schemeClr w14:val="tx1"/>
            </w14:solidFill>
          </w14:textFill>
        </w:rPr>
        <w:t>万元。主要原因是：1.20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年部门预算中含20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年上提前下达的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3020</w:t>
      </w:r>
      <w:r>
        <w:rPr>
          <w:rFonts w:hint="eastAsia" w:ascii="仿宋_GB2312" w:hAnsi="仿宋_GB2312" w:eastAsia="仿宋_GB2312" w:cs="仿宋_GB2312"/>
          <w:color w:val="000000" w:themeColor="text1"/>
          <w:sz w:val="32"/>
          <w:szCs w:val="32"/>
          <w14:textFill>
            <w14:solidFill>
              <w14:schemeClr w14:val="tx1"/>
            </w14:solidFill>
          </w14:textFill>
        </w:rPr>
        <w:t>万元；2.补助人员变动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在职职工死亡；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补助人员变动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（六）一般公共预算基本支出情况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6、7</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年部门预算一般公共预算基本支出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497.11</w:t>
      </w:r>
      <w:r>
        <w:rPr>
          <w:rFonts w:hint="eastAsia" w:ascii="仿宋_GB2312" w:hAnsi="仿宋_GB2312" w:eastAsia="仿宋_GB2312" w:cs="仿宋_GB2312"/>
          <w:color w:val="000000" w:themeColor="text1"/>
          <w:sz w:val="32"/>
          <w:szCs w:val="32"/>
          <w14:textFill>
            <w14:solidFill>
              <w14:schemeClr w14:val="tx1"/>
            </w14:solidFill>
          </w14:textFill>
        </w:rPr>
        <w:t>万元，其中：人员经费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471.53</w:t>
      </w:r>
      <w:r>
        <w:rPr>
          <w:rFonts w:hint="eastAsia" w:ascii="仿宋_GB2312" w:hAnsi="仿宋_GB2312" w:eastAsia="仿宋_GB2312" w:cs="仿宋_GB2312"/>
          <w:color w:val="000000" w:themeColor="text1"/>
          <w:sz w:val="32"/>
          <w:szCs w:val="32"/>
          <w14:textFill>
            <w14:solidFill>
              <w14:schemeClr w14:val="tx1"/>
            </w14:solidFill>
          </w14:textFill>
        </w:rPr>
        <w:t>万元,公用经费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25.58万</w:t>
      </w:r>
      <w:r>
        <w:rPr>
          <w:rFonts w:hint="eastAsia" w:ascii="仿宋_GB2312" w:hAnsi="仿宋_GB2312" w:eastAsia="仿宋_GB2312" w:cs="仿宋_GB2312"/>
          <w:color w:val="000000" w:themeColor="text1"/>
          <w:sz w:val="32"/>
          <w:szCs w:val="32"/>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（七）一般公共预算“三公”经费支出情况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8</w:t>
      </w:r>
      <w:r>
        <w:rPr>
          <w:rFonts w:hint="eastAsia" w:ascii="楷体_GB2312" w:hAnsi="楷体_GB2312" w:eastAsia="楷体_GB2312" w:cs="楷体_GB2312"/>
          <w:b w:val="0"/>
          <w:bCs/>
          <w:sz w:val="32"/>
          <w:szCs w:val="32"/>
          <w:lang w:eastAsia="zh-CN"/>
        </w:rPr>
        <w:t>）</w:t>
      </w:r>
    </w:p>
    <w:p>
      <w:pPr>
        <w:pStyle w:val="4"/>
        <w:widowControl/>
        <w:spacing w:before="0" w:beforeAutospacing="0" w:after="0" w:afterAutospacing="0" w:line="560" w:lineRule="exact"/>
        <w:ind w:firstLine="316" w:firstLineChars="1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年部门预算一般公共预算"三公"经费支出预算合计5.7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万元，较上年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0万元</w:t>
      </w:r>
      <w:r>
        <w:rPr>
          <w:rFonts w:hint="eastAsia" w:ascii="仿宋_GB2312" w:hAnsi="仿宋_GB2312" w:eastAsia="仿宋_GB2312" w:cs="仿宋_GB2312"/>
          <w:color w:val="000000" w:themeColor="text1"/>
          <w:sz w:val="32"/>
          <w:szCs w:val="32"/>
          <w14:textFill>
            <w14:solidFill>
              <w14:schemeClr w14:val="tx1"/>
            </w14:solidFill>
          </w14:textFill>
        </w:rPr>
        <w:t>，下降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%，主要原因是一方面按照国家“厉行节约”的要求严格控制“三公”经费，另一方面，为保障各项工作顺利开展所必要的支出。其中：</w:t>
      </w:r>
    </w:p>
    <w:p>
      <w:pPr>
        <w:pStyle w:val="4"/>
        <w:widowControl/>
        <w:spacing w:before="0" w:beforeAutospacing="0" w:after="0" w:afterAutospacing="0" w:line="560" w:lineRule="exact"/>
        <w:ind w:left="206" w:leftChars="100" w:firstLine="104" w:firstLineChars="33"/>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1.因公出国（境）费实行总额控制，年初未分配，年度间根据实际情况按照程序审批后据实列支。</w:t>
      </w:r>
    </w:p>
    <w:p>
      <w:pPr>
        <w:pStyle w:val="4"/>
        <w:widowControl/>
        <w:spacing w:before="0" w:beforeAutospacing="0" w:after="0" w:afterAutospacing="0" w:line="560" w:lineRule="exact"/>
        <w:ind w:left="206" w:leftChars="100" w:firstLine="104" w:firstLineChars="33"/>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2.公务接待费支出预算0.8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万元，较上年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%，主要原因是一方面按照国家“厉行节约”的要求严格控制“三公”经费，另一方面，为保障各项工作顺利开展所必要的支出。具体支出内容主要包括</w:t>
      </w:r>
      <w:r>
        <w:rPr>
          <w:rFonts w:hint="eastAsia" w:ascii="仿宋_GB2312" w:hAnsi="仿宋" w:eastAsia="仿宋_GB2312" w:cs="仿宋"/>
          <w:color w:val="000000" w:themeColor="text1"/>
          <w:sz w:val="32"/>
          <w:szCs w:val="32"/>
          <w14:textFill>
            <w14:solidFill>
              <w14:schemeClr w14:val="tx1"/>
            </w14:solidFill>
          </w14:textFill>
        </w:rPr>
        <w:t>与省民政厅、市直相关部门、市辖区所属民政部门沟通过程中工作汇报、专项检查指导、业务研讨等产生的接待费用等</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widowControl/>
        <w:spacing w:before="0" w:beforeAutospacing="0" w:after="0" w:afterAutospacing="0" w:line="560" w:lineRule="exact"/>
        <w:ind w:left="206" w:leftChars="100" w:firstLine="104" w:firstLineChars="33"/>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3.公务用车运行维护费支出预算4.8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万元，较上年减少0万元，下降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%，原因是因严格执行中央、省、市、区各项厉行节约的精神，压缩开支。具体支出内容主要包括</w:t>
      </w:r>
      <w:r>
        <w:rPr>
          <w:rFonts w:hint="eastAsia" w:ascii="仿宋_GB2312" w:hAnsi="仿宋" w:eastAsia="仿宋_GB2312" w:cs="仿宋"/>
          <w:color w:val="000000" w:themeColor="text1"/>
          <w:sz w:val="32"/>
          <w:szCs w:val="32"/>
          <w14:textFill>
            <w14:solidFill>
              <w14:schemeClr w14:val="tx1"/>
            </w14:solidFill>
          </w14:textFill>
        </w:rPr>
        <w:t>用于社会救助、行政区划、</w:t>
      </w:r>
      <w:r>
        <w:rPr>
          <w:rFonts w:hint="eastAsia" w:ascii="仿宋_GB2312" w:hAnsi="仿宋" w:eastAsia="仿宋_GB2312" w:cs="仿宋"/>
          <w:color w:val="000000" w:themeColor="text1"/>
          <w:sz w:val="32"/>
          <w:szCs w:val="32"/>
          <w:lang w:eastAsia="zh-CN"/>
          <w14:textFill>
            <w14:solidFill>
              <w14:schemeClr w14:val="tx1"/>
            </w14:solidFill>
          </w14:textFill>
        </w:rPr>
        <w:t>养老服务、</w:t>
      </w:r>
      <w:r>
        <w:rPr>
          <w:rFonts w:hint="eastAsia" w:ascii="仿宋_GB2312" w:hAnsi="仿宋" w:eastAsia="仿宋_GB2312" w:cs="仿宋"/>
          <w:color w:val="000000" w:themeColor="text1"/>
          <w:sz w:val="32"/>
          <w:szCs w:val="32"/>
          <w14:textFill>
            <w14:solidFill>
              <w14:schemeClr w14:val="tx1"/>
            </w14:solidFill>
          </w14:textFill>
        </w:rPr>
        <w:t>基层社会管理服务、流浪儿童救助、殡葬执法等专项业务下基层工作的燃油、过路停车、维修、保险等车辆运行经费等</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widowControl/>
        <w:spacing w:before="0" w:beforeAutospacing="0" w:after="0" w:afterAutospacing="0" w:line="560" w:lineRule="exact"/>
        <w:ind w:firstLine="632"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4.公务用车购置费实行总额控制，年初未分配，年度间根据实际情况按照程序审批后据实列支。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（八）政府性基金预算支出情况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9</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lang w:val="en-US" w:eastAsia="zh-CN"/>
        </w:rPr>
        <w:t>2021年本单位</w:t>
      </w:r>
      <w:r>
        <w:rPr>
          <w:rFonts w:hint="eastAsia" w:ascii="仿宋_GB2312" w:hAnsi="仿宋_GB2312" w:eastAsia="仿宋_GB2312" w:cs="仿宋_GB2312"/>
          <w:b w:val="0"/>
          <w:bCs/>
          <w:color w:val="000000"/>
          <w:sz w:val="32"/>
          <w:szCs w:val="32"/>
        </w:rPr>
        <w:t>无政府性基金支出。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（九）</w:t>
      </w:r>
      <w:r>
        <w:rPr>
          <w:rFonts w:hint="eastAsia" w:ascii="楷体_GB2312" w:hAnsi="楷体_GB2312" w:eastAsia="楷体_GB2312" w:cs="楷体_GB2312"/>
          <w:b w:val="0"/>
          <w:bCs/>
          <w:sz w:val="32"/>
          <w:szCs w:val="32"/>
        </w:rPr>
        <w:t>部门整体支出绩效目标情况（详见表</w:t>
      </w:r>
      <w:r>
        <w:rPr>
          <w:rFonts w:hint="eastAsia" w:ascii="楷体_GB2312" w:hAnsi="楷体_GB2312" w:eastAsia="楷体_GB2312" w:cs="楷体_GB2312"/>
          <w:b w:val="0"/>
          <w:bCs/>
          <w:sz w:val="32"/>
          <w:szCs w:val="32"/>
          <w:lang w:val="en-US" w:eastAsia="zh-CN"/>
        </w:rPr>
        <w:t>10</w:t>
      </w:r>
      <w:r>
        <w:rPr>
          <w:rFonts w:hint="eastAsia" w:ascii="楷体_GB2312" w:hAnsi="楷体_GB2312" w:eastAsia="楷体_GB2312" w:cs="楷体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城乡低保（含低保金、慰问金、物价上涨挂钩联动机制）：按政策认真完成城乡低保核查，实现“按标施保、应保尽保、分类救助、动态管理”，切实做好新时代社会救助兜底民生保障，使低保对象基本生活得到有效保障。每月按时足额发放政策执行力和资金拨付率达</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 xml:space="preserve"> 。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特困人员助供养：根据《社会救助暂行办法》、《贵州省社会救助实施办法（暂行）》、《贵阳市特困人员救助供养实施办法》（筑府发【2017】11号），实行“按标施保、应保尽保、分类救助、动态管理”。 每月按时足额发放政策执行力和资金拨付率达</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 xml:space="preserve"> 。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高龄长寿补贴：按照“低标准、广覆盖、保基本、多层次、可持续”的总体要求，创新高龄老人养老福利制度模式，健全养老保障服务体系，建立保障高龄老人基本生活需求的长效机制，推进补缺型老年福利向适度普惠型社会福利发展，使广大高龄老人的基本生活得到保障，不断提高高龄老人的生活质量。半年拨付一次，政策执行力和资金拨付率达</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 xml:space="preserve"> 。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殡葬管理：引导市民移风易俗树立节地、生态、从简新型殡葬理念，实现殡葬公共服务均等化。免费提供殡仪服务、免费提供安葬服务。及时足额拨付20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年第4季度-202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年第3季度惠民殡葬及节地生态安葬经费 ，政策执行力和资金拨付率达</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eastAsia="zh-CN"/>
        </w:rPr>
        <w:t>临聘工作人员：保障低收入职工基本生活水平。 按月及时足额发放低保工作人员工资，政策执行力和资金拨付率达</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lang w:eastAsia="zh-CN"/>
        </w:rPr>
        <w:t>基层政权:</w:t>
      </w:r>
      <w:r>
        <w:rPr>
          <w:rFonts w:hint="eastAsia" w:ascii="仿宋_GB2312" w:eastAsia="仿宋_GB2312"/>
          <w:color w:val="000000"/>
          <w:sz w:val="32"/>
          <w:szCs w:val="32"/>
          <w:lang w:val="en-US" w:eastAsia="zh-CN"/>
        </w:rPr>
        <w:t>村居换届选举，根据村居民委员会组织法，落实2021年村居换届选举，成功率达100%。</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lang w:eastAsia="zh-CN"/>
        </w:rPr>
        <w:t>重度残疾人护理资金管理：落实好残疾人特殊生活困难和长期照护困难，按时标准及时发放残疾人补贴资金。本表由一级单位负责填报，二级单位无须填报。</w:t>
      </w:r>
      <w:r>
        <w:rPr>
          <w:rFonts w:hint="eastAsia" w:ascii="仿宋_GB2312" w:hAnsi="仿宋_GB2312" w:eastAsia="仿宋_GB2312" w:cs="仿宋_GB2312"/>
          <w:b w:val="0"/>
          <w:bCs/>
          <w:color w:val="000000"/>
          <w:sz w:val="32"/>
          <w:szCs w:val="32"/>
        </w:rPr>
        <w:t>围绕</w:t>
      </w:r>
      <w:r>
        <w:rPr>
          <w:rFonts w:hint="eastAsia" w:ascii="仿宋_GB2312" w:hAnsi="仿宋_GB2312" w:eastAsia="仿宋_GB2312" w:cs="仿宋_GB2312"/>
          <w:b w:val="0"/>
          <w:bCs/>
          <w:color w:val="000000"/>
          <w:sz w:val="32"/>
          <w:szCs w:val="32"/>
          <w:lang w:eastAsia="zh-CN"/>
        </w:rPr>
        <w:t>区委</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区政府</w:t>
      </w:r>
      <w:r>
        <w:rPr>
          <w:rFonts w:hint="eastAsia" w:ascii="仿宋_GB2312" w:hAnsi="仿宋_GB2312" w:eastAsia="仿宋_GB2312" w:cs="仿宋_GB2312"/>
          <w:b w:val="0"/>
          <w:bCs/>
          <w:color w:val="000000"/>
          <w:sz w:val="32"/>
          <w:szCs w:val="32"/>
        </w:rPr>
        <w:t>确定的目标任务，上级主管部门的统筹安排，按照部门和单位职责、行业发展规划</w:t>
      </w:r>
      <w:r>
        <w:rPr>
          <w:rFonts w:hint="eastAsia" w:ascii="仿宋_GB2312" w:hAnsi="仿宋_GB2312" w:eastAsia="仿宋_GB2312" w:cs="仿宋_GB2312"/>
          <w:b w:val="0"/>
          <w:bCs/>
          <w:sz w:val="32"/>
          <w:szCs w:val="32"/>
        </w:rPr>
        <w:t>及部门位年度工作计划等，分解细化各项工作要求，加强成本控制，合理测算费用</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科学</w:t>
      </w:r>
      <w:r>
        <w:rPr>
          <w:rFonts w:hint="eastAsia" w:ascii="仿宋_GB2312" w:hAnsi="仿宋_GB2312" w:eastAsia="仿宋_GB2312" w:cs="仿宋_GB2312"/>
          <w:b w:val="0"/>
          <w:bCs/>
          <w:color w:val="000000"/>
          <w:sz w:val="32"/>
          <w:szCs w:val="32"/>
        </w:rPr>
        <w:t>确定部门整体绩效目标，设置绩效指标和标准</w:t>
      </w:r>
      <w:r>
        <w:rPr>
          <w:rFonts w:hint="eastAsia" w:ascii="仿宋_GB2312" w:hAnsi="仿宋_GB2312" w:eastAsia="仿宋_GB2312" w:cs="仿宋_GB2312"/>
          <w:b w:val="0"/>
          <w:bCs/>
          <w:color w:val="000000"/>
          <w:sz w:val="32"/>
          <w:szCs w:val="32"/>
          <w:lang w:eastAsia="zh-CN"/>
        </w:rPr>
        <w:t>。按月</w:t>
      </w:r>
      <w:r>
        <w:rPr>
          <w:rFonts w:hint="eastAsia" w:ascii="仿宋_GB2312" w:eastAsia="仿宋_GB2312"/>
          <w:color w:val="000000"/>
          <w:sz w:val="32"/>
          <w:szCs w:val="32"/>
          <w:lang w:eastAsia="zh-CN"/>
        </w:rPr>
        <w:t>及时足额发放，政策执行力和资金拨付率达</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8.养老机构服务:鼓励和扶持社会力量兴办娱乐服务机构，推动娱乐服务事业发展，按照</w:t>
      </w:r>
      <w:bookmarkStart w:id="0" w:name="_GoBack"/>
      <w:bookmarkEnd w:id="0"/>
      <w:r>
        <w:rPr>
          <w:rFonts w:hint="eastAsia" w:ascii="仿宋_GB2312" w:eastAsia="仿宋_GB2312"/>
          <w:color w:val="000000"/>
          <w:sz w:val="32"/>
          <w:szCs w:val="32"/>
          <w:lang w:val="en-US" w:eastAsia="zh-CN"/>
        </w:rPr>
        <w:t>老年人实际占用床位数计算平均数，据实补助。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十</w:t>
      </w:r>
      <w:r>
        <w:rPr>
          <w:rFonts w:hint="eastAsia" w:ascii="楷体_GB2312" w:hAnsi="楷体_GB2312" w:eastAsia="楷体_GB2312" w:cs="楷体_GB2312"/>
          <w:b w:val="0"/>
          <w:bCs/>
          <w:sz w:val="32"/>
          <w:szCs w:val="32"/>
        </w:rPr>
        <w:t>）重点项目支出绩效目标情况（详见表</w:t>
      </w:r>
      <w:r>
        <w:rPr>
          <w:rFonts w:hint="eastAsia" w:ascii="楷体_GB2312" w:hAnsi="楷体_GB2312" w:eastAsia="楷体_GB2312" w:cs="楷体_GB2312"/>
          <w:b w:val="0"/>
          <w:bCs/>
          <w:sz w:val="32"/>
          <w:szCs w:val="32"/>
          <w:lang w:val="en-US" w:eastAsia="zh-CN"/>
        </w:rPr>
        <w:t>11</w:t>
      </w:r>
      <w:r>
        <w:rPr>
          <w:rFonts w:hint="eastAsia" w:ascii="楷体_GB2312" w:hAnsi="楷体_GB2312" w:eastAsia="楷体_GB2312" w:cs="楷体_GB2312"/>
          <w:b w:val="0"/>
          <w:bCs/>
          <w:sz w:val="32"/>
          <w:szCs w:val="32"/>
        </w:rPr>
        <w:t>）</w:t>
      </w:r>
    </w:p>
    <w:p>
      <w:pPr>
        <w:pStyle w:val="4"/>
        <w:widowControl/>
        <w:numPr>
          <w:ilvl w:val="255"/>
          <w:numId w:val="0"/>
        </w:numPr>
        <w:spacing w:before="0" w:beforeAutospacing="0" w:after="0" w:afterAutospacing="0" w:line="560" w:lineRule="exact"/>
        <w:ind w:firstLine="790" w:firstLineChars="2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本单位及二级单位实行绩效目标管理的项目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个，涉及财政拨款预算3120.54万元。</w:t>
      </w:r>
    </w:p>
    <w:p>
      <w:pPr>
        <w:pStyle w:val="4"/>
        <w:widowControl/>
        <w:numPr>
          <w:ilvl w:val="255"/>
          <w:numId w:val="0"/>
        </w:numPr>
        <w:spacing w:before="0" w:beforeAutospacing="0" w:after="0" w:afterAutospacing="0"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部门重点项目预算绩效目标情况表</w:t>
      </w:r>
    </w:p>
    <w:tbl>
      <w:tblPr>
        <w:tblStyle w:val="6"/>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8"/>
        <w:gridCol w:w="2038"/>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38"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序号</w:t>
            </w:r>
          </w:p>
        </w:tc>
        <w:tc>
          <w:tcPr>
            <w:tcW w:w="2038"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项目名称</w:t>
            </w:r>
          </w:p>
        </w:tc>
        <w:tc>
          <w:tcPr>
            <w:tcW w:w="2038"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20</w:t>
            </w:r>
            <w:r>
              <w:rPr>
                <w:rFonts w:hint="eastAsia" w:ascii="仿宋_GB2312" w:hAnsi="仿宋_GB2312" w:eastAsia="仿宋_GB2312" w:cs="仿宋_GB2312"/>
                <w:b/>
                <w:bCs/>
                <w:color w:val="000000" w:themeColor="text1"/>
                <w:lang w:val="en-US" w:eastAsia="zh-CN"/>
                <w14:textFill>
                  <w14:solidFill>
                    <w14:schemeClr w14:val="tx1"/>
                  </w14:solidFill>
                </w14:textFill>
              </w:rPr>
              <w:t>21</w:t>
            </w:r>
            <w:r>
              <w:rPr>
                <w:rFonts w:hint="eastAsia" w:ascii="仿宋_GB2312" w:hAnsi="仿宋_GB2312" w:eastAsia="仿宋_GB2312" w:cs="仿宋_GB2312"/>
                <w:b/>
                <w:bCs/>
                <w:color w:val="000000" w:themeColor="text1"/>
                <w14:textFill>
                  <w14:solidFill>
                    <w14:schemeClr w14:val="tx1"/>
                  </w14:solidFill>
                </w14:textFill>
              </w:rPr>
              <w:t>年预算数（万元）</w:t>
            </w:r>
          </w:p>
        </w:tc>
        <w:tc>
          <w:tcPr>
            <w:tcW w:w="2489"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38"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2038"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城低保慰问金</w:t>
            </w:r>
          </w:p>
        </w:tc>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79.755</w:t>
            </w:r>
          </w:p>
        </w:tc>
        <w:tc>
          <w:tcPr>
            <w:tcW w:w="2489"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 xml:space="preserve">年1月，发放人慰问金共计79.755万元，全面实现“应保尽保”。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2038"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城低保金（含物资款）</w:t>
            </w:r>
          </w:p>
        </w:tc>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1015.0827</w:t>
            </w:r>
          </w:p>
        </w:tc>
        <w:tc>
          <w:tcPr>
            <w:tcW w:w="2489" w:type="dxa"/>
            <w:vAlign w:val="center"/>
          </w:tcPr>
          <w:p>
            <w:pPr>
              <w:widowControl/>
              <w:numPr>
                <w:ilvl w:val="255"/>
                <w:numId w:val="0"/>
              </w:numPr>
              <w:spacing w:before="0" w:beforeAutospacing="0" w:after="0" w:afterAutospacing="0" w:line="560" w:lineRule="exact"/>
              <w:jc w:val="center"/>
              <w:rPr>
                <w:rFonts w:ascii="仿宋_GB2312" w:hAnsi="仿宋_GB2312" w:eastAsia="仿宋_GB2312" w:cs="仿宋_GB2312"/>
                <w:color w:val="000000" w:themeColor="text1"/>
                <w14:textFill>
                  <w14:solidFill>
                    <w14:schemeClr w14:val="tx1"/>
                  </w14:solidFill>
                </w14:textFill>
              </w:rPr>
            </w:pPr>
            <w:r>
              <w:rPr>
                <w:rFonts w:hint="eastAsia"/>
              </w:rPr>
              <w:t>202</w:t>
            </w:r>
            <w:r>
              <w:rPr>
                <w:rFonts w:hint="eastAsia"/>
                <w:lang w:val="en-US" w:eastAsia="zh-CN"/>
              </w:rPr>
              <w:t>1</w:t>
            </w:r>
            <w:r>
              <w:rPr>
                <w:rFonts w:hint="eastAsia"/>
              </w:rPr>
              <w:t>年1-12月实行“按标施保、应保尽保、分类救助、动态管理”。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p>
        </w:tc>
        <w:tc>
          <w:tcPr>
            <w:tcW w:w="2038" w:type="dxa"/>
            <w:vAlign w:val="center"/>
          </w:tcPr>
          <w:p>
            <w:pPr>
              <w:pStyle w:val="4"/>
              <w:widowControl/>
              <w:numPr>
                <w:ilvl w:val="255"/>
                <w:numId w:val="0"/>
              </w:numPr>
              <w:spacing w:before="0" w:beforeAutospacing="0" w:after="0" w:afterAutospacing="0" w:line="56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低保、特困物价上涨挂钩联动机制</w:t>
            </w:r>
          </w:p>
        </w:tc>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427.21</w:t>
            </w:r>
          </w:p>
        </w:tc>
        <w:tc>
          <w:tcPr>
            <w:tcW w:w="2489" w:type="dxa"/>
            <w:vAlign w:val="center"/>
          </w:tcPr>
          <w:p>
            <w:pPr>
              <w:widowControl/>
              <w:numPr>
                <w:ilvl w:val="255"/>
                <w:numId w:val="0"/>
              </w:numPr>
              <w:spacing w:before="0" w:beforeAutospacing="0" w:after="0" w:afterAutospacing="0" w:line="560" w:lineRule="exact"/>
              <w:jc w:val="center"/>
              <w:rPr>
                <w:rFonts w:ascii="仿宋_GB2312" w:hAnsi="仿宋_GB2312" w:eastAsia="仿宋_GB2312" w:cs="仿宋_GB2312"/>
                <w:color w:val="000000" w:themeColor="text1"/>
                <w14:textFill>
                  <w14:solidFill>
                    <w14:schemeClr w14:val="tx1"/>
                  </w14:solidFill>
                </w14:textFill>
              </w:rPr>
            </w:pPr>
            <w:r>
              <w:rPr>
                <w:rFonts w:hint="eastAsia"/>
              </w:rPr>
              <w:t>202</w:t>
            </w:r>
            <w:r>
              <w:rPr>
                <w:rFonts w:hint="eastAsia"/>
                <w:lang w:val="en-US" w:eastAsia="zh-CN"/>
              </w:rPr>
              <w:t>1</w:t>
            </w:r>
            <w:r>
              <w:rPr>
                <w:rFonts w:hint="eastAsia"/>
              </w:rPr>
              <w:t>年1-12月实行“按标施保、应保尽保、分类救助、动态管理”。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widowControl/>
              <w:numPr>
                <w:ilvl w:val="255"/>
                <w:numId w:val="0"/>
              </w:numPr>
              <w:spacing w:before="0" w:beforeAutospacing="0" w:after="0" w:afterAutospacing="0"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4</w:t>
            </w:r>
          </w:p>
        </w:tc>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特困供养</w:t>
            </w:r>
          </w:p>
        </w:tc>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192.69</w:t>
            </w:r>
          </w:p>
        </w:tc>
        <w:tc>
          <w:tcPr>
            <w:tcW w:w="2489"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rPr>
              <w:t>202</w:t>
            </w:r>
            <w:r>
              <w:rPr>
                <w:rFonts w:hint="eastAsia"/>
                <w:lang w:val="en-US" w:eastAsia="zh-CN"/>
              </w:rPr>
              <w:t>1</w:t>
            </w:r>
            <w:r>
              <w:rPr>
                <w:rFonts w:hint="eastAsia"/>
              </w:rPr>
              <w:t>年1-12月实行“按标施保、应保尽保、分类救助、动态管理”。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临聘低保工作人员工资及社保经费</w:t>
            </w:r>
          </w:p>
        </w:tc>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134.22</w:t>
            </w:r>
          </w:p>
        </w:tc>
        <w:tc>
          <w:tcPr>
            <w:tcW w:w="2489"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保障低收入职工基本生活水平生保障。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w:t>
            </w:r>
          </w:p>
        </w:tc>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高龄补贴                         </w:t>
            </w:r>
          </w:p>
        </w:tc>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423.05</w:t>
            </w:r>
          </w:p>
        </w:tc>
        <w:tc>
          <w:tcPr>
            <w:tcW w:w="2489"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拨付202</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年高龄长寿补贴 ，使广大高龄老人的基本生活得到保障，不断提高高龄老人的生活质量。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w:t>
            </w:r>
          </w:p>
        </w:tc>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惠民殡葬及节地生态安葬经费</w:t>
            </w:r>
          </w:p>
        </w:tc>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180</w:t>
            </w:r>
          </w:p>
        </w:tc>
        <w:tc>
          <w:tcPr>
            <w:tcW w:w="2489"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引导市民移风易俗树立节地、生态、从简新型殡葬理念，实现殡葬公共服务均等化。免费提供殡仪服务、免费提供安葬服务</w:t>
            </w:r>
            <w:r>
              <w:rPr>
                <w:rFonts w:hint="eastAsia" w:ascii="仿宋_GB2312" w:hAnsi="仿宋_GB2312" w:eastAsia="仿宋_GB2312" w:cs="仿宋_GB2312"/>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w:t>
            </w:r>
          </w:p>
        </w:tc>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重度残疾人护理补贴</w:t>
            </w:r>
            <w:r>
              <w:rPr>
                <w:rFonts w:hint="eastAsia" w:ascii="仿宋_GB2312" w:hAnsi="仿宋_GB2312" w:eastAsia="仿宋_GB2312" w:cs="仿宋_GB2312"/>
                <w:color w:val="000000" w:themeColor="text1"/>
                <w:lang w:eastAsia="zh-CN"/>
                <w14:textFill>
                  <w14:solidFill>
                    <w14:schemeClr w14:val="tx1"/>
                  </w14:solidFill>
                </w14:textFill>
              </w:rPr>
              <w:t>资金</w:t>
            </w:r>
          </w:p>
        </w:tc>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86.112</w:t>
            </w:r>
          </w:p>
        </w:tc>
        <w:tc>
          <w:tcPr>
            <w:tcW w:w="2489"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落实好残疾人特殊生活困难和长期照护困难，按时标准及时发放残疾人补贴资金。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9</w:t>
            </w:r>
          </w:p>
        </w:tc>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村居换届选举</w:t>
            </w:r>
          </w:p>
        </w:tc>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50</w:t>
            </w:r>
          </w:p>
        </w:tc>
        <w:tc>
          <w:tcPr>
            <w:tcW w:w="2489"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完成全区182个村（居）第十一届村（居）民委员会换届选举工作。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10</w:t>
            </w:r>
          </w:p>
        </w:tc>
        <w:tc>
          <w:tcPr>
            <w:tcW w:w="2038" w:type="dxa"/>
            <w:vAlign w:val="center"/>
          </w:tcPr>
          <w:p>
            <w:pPr>
              <w:pStyle w:val="4"/>
              <w:widowControl/>
              <w:numPr>
                <w:ilvl w:val="255"/>
                <w:numId w:val="0"/>
              </w:numPr>
              <w:spacing w:before="0" w:beforeAutospacing="0" w:after="0" w:afterAutospacing="0" w:line="560" w:lineRule="exact"/>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养老机构床位建设补助</w:t>
            </w:r>
          </w:p>
        </w:tc>
        <w:tc>
          <w:tcPr>
            <w:tcW w:w="2038"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55</w:t>
            </w:r>
          </w:p>
        </w:tc>
        <w:tc>
          <w:tcPr>
            <w:tcW w:w="2489" w:type="dxa"/>
            <w:vAlign w:val="center"/>
          </w:tcPr>
          <w:p>
            <w:pPr>
              <w:pStyle w:val="4"/>
              <w:widowControl/>
              <w:numPr>
                <w:ilvl w:val="255"/>
                <w:numId w:val="0"/>
              </w:numPr>
              <w:spacing w:before="0" w:beforeAutospacing="0" w:after="0" w:afterAutospacing="0" w:line="5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完成2021年民办养老机构床位建设补助。</w:t>
            </w: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、其他重要事项说明（</w:t>
      </w:r>
      <w:r>
        <w:rPr>
          <w:rFonts w:hint="eastAsia" w:ascii="黑体" w:hAnsi="黑体" w:eastAsia="黑体" w:cs="黑体"/>
          <w:b w:val="0"/>
          <w:bCs/>
          <w:sz w:val="32"/>
          <w:szCs w:val="32"/>
          <w:lang w:val="en-US" w:eastAsia="zh-CN"/>
        </w:rPr>
        <w:t>*</w:t>
      </w:r>
      <w:r>
        <w:rPr>
          <w:rFonts w:hint="eastAsia" w:ascii="黑体" w:hAnsi="黑体" w:eastAsia="黑体" w:cs="黑体"/>
          <w:b w:val="0"/>
          <w:bCs/>
          <w:sz w:val="32"/>
          <w:szCs w:val="32"/>
          <w:lang w:eastAsia="zh-CN"/>
        </w:rPr>
        <w:t>每一项</w:t>
      </w:r>
      <w:r>
        <w:rPr>
          <w:rFonts w:hint="eastAsia" w:ascii="黑体" w:hAnsi="黑体" w:eastAsia="黑体" w:cs="黑体"/>
          <w:b w:val="0"/>
          <w:bCs/>
          <w:sz w:val="32"/>
          <w:szCs w:val="32"/>
        </w:rPr>
        <w:t>必须说明）</w:t>
      </w:r>
    </w:p>
    <w:p>
      <w:pPr>
        <w:pStyle w:val="4"/>
        <w:widowControl/>
        <w:spacing w:before="0" w:beforeAutospacing="0" w:after="0" w:afterAutospacing="0" w:line="560" w:lineRule="exact"/>
        <w:ind w:firstLine="790" w:firstLineChars="25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sz w:val="32"/>
          <w:szCs w:val="32"/>
        </w:rPr>
        <w:tab/>
      </w:r>
      <w:r>
        <w:rPr>
          <w:rFonts w:hint="eastAsia" w:ascii="楷体_GB2312" w:hAnsi="楷体_GB2312" w:eastAsia="楷体_GB2312" w:cs="楷体_GB2312"/>
          <w:b w:val="0"/>
          <w:bCs/>
          <w:sz w:val="32"/>
          <w:szCs w:val="32"/>
        </w:rPr>
        <w:t>机关运行经费情况：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年本单位及二级单位的机关运行经费财政拨款预算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25.58</w:t>
      </w:r>
      <w:r>
        <w:rPr>
          <w:rFonts w:hint="eastAsia" w:ascii="仿宋_GB2312" w:hAnsi="仿宋_GB2312" w:eastAsia="仿宋_GB2312" w:cs="仿宋_GB2312"/>
          <w:color w:val="000000" w:themeColor="text1"/>
          <w:sz w:val="32"/>
          <w:szCs w:val="32"/>
          <w14:textFill>
            <w14:solidFill>
              <w14:schemeClr w14:val="tx1"/>
            </w14:solidFill>
          </w14:textFill>
        </w:rPr>
        <w:t>万元，含工会经费、公务员交通补贴、</w:t>
      </w:r>
      <w:r>
        <w:rPr>
          <w:rFonts w:hint="eastAsia" w:ascii="仿宋_GB2312" w:hAnsi="仿宋" w:eastAsia="仿宋_GB2312" w:cs="仿宋"/>
          <w:color w:val="000000" w:themeColor="text1"/>
          <w:sz w:val="32"/>
          <w:szCs w:val="32"/>
          <w14:textFill>
            <w14:solidFill>
              <w14:schemeClr w14:val="tx1"/>
            </w14:solidFill>
          </w14:textFill>
        </w:rPr>
        <w:t>办公费、</w:t>
      </w:r>
      <w:r>
        <w:rPr>
          <w:rFonts w:hint="eastAsia" w:ascii="仿宋_GB2312" w:hAnsi="仿宋" w:eastAsia="仿宋_GB2312" w:cs="仿宋"/>
          <w:color w:val="000000" w:themeColor="text1"/>
          <w:sz w:val="32"/>
          <w:szCs w:val="32"/>
          <w:lang w:eastAsia="zh-CN"/>
          <w14:textFill>
            <w14:solidFill>
              <w14:schemeClr w14:val="tx1"/>
            </w14:solidFill>
          </w14:textFill>
        </w:rPr>
        <w:t>培训费、</w:t>
      </w:r>
      <w:r>
        <w:rPr>
          <w:rFonts w:hint="eastAsia" w:ascii="仿宋_GB2312" w:hAnsi="仿宋" w:eastAsia="仿宋_GB2312" w:cs="仿宋"/>
          <w:color w:val="000000" w:themeColor="text1"/>
          <w:sz w:val="32"/>
          <w:szCs w:val="32"/>
          <w14:textFill>
            <w14:solidFill>
              <w14:schemeClr w14:val="tx1"/>
            </w14:solidFill>
          </w14:textFill>
        </w:rPr>
        <w:t>水电费、公务接待费、公务用车运行维护费、其他商品和服务支出</w:t>
      </w:r>
      <w:r>
        <w:rPr>
          <w:rFonts w:hint="eastAsia" w:ascii="仿宋_GB2312" w:hAnsi="仿宋_GB2312" w:eastAsia="仿宋_GB2312" w:cs="仿宋_GB2312"/>
          <w:color w:val="000000" w:themeColor="text1"/>
          <w:sz w:val="32"/>
          <w:szCs w:val="32"/>
          <w14:textFill>
            <w14:solidFill>
              <w14:schemeClr w14:val="tx1"/>
            </w14:solidFill>
          </w14:textFill>
        </w:rPr>
        <w:t>等，较上年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主要原因是行政</w:t>
      </w:r>
      <w:r>
        <w:rPr>
          <w:rFonts w:hint="eastAsia" w:ascii="仿宋_GB2312" w:hAnsi="仿宋" w:eastAsia="仿宋_GB2312" w:cs="仿宋"/>
          <w:color w:val="000000" w:themeColor="text1"/>
          <w:sz w:val="32"/>
          <w:szCs w:val="32"/>
          <w14:textFill>
            <w14:solidFill>
              <w14:schemeClr w14:val="tx1"/>
            </w14:solidFill>
          </w14:textFill>
        </w:rPr>
        <w:t>其他商品和服务支出</w:t>
      </w:r>
      <w:r>
        <w:rPr>
          <w:rFonts w:hint="eastAsia" w:ascii="仿宋_GB2312" w:hAnsi="仿宋" w:eastAsia="仿宋_GB2312" w:cs="仿宋"/>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仿宋_GB2312"/>
          <w:b w:val="0"/>
          <w:bCs/>
          <w:color w:val="000000"/>
          <w:sz w:val="32"/>
          <w:szCs w:val="32"/>
          <w:lang w:val="en-US"/>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年本单位及二级单位政府采购预算总额</w:t>
      </w:r>
      <w:r>
        <w:rPr>
          <w:rFonts w:hint="eastAsia" w:ascii="仿宋_GB2312" w:hAnsi="仿宋_GB2312" w:eastAsia="仿宋_GB2312" w:cs="仿宋_GB2312"/>
          <w:color w:val="auto"/>
          <w:sz w:val="32"/>
          <w:szCs w:val="32"/>
          <w:lang w:val="en-US" w:eastAsia="zh-CN"/>
        </w:rPr>
        <w:t>30.8万元</w:t>
      </w:r>
      <w:r>
        <w:rPr>
          <w:rFonts w:hint="eastAsia" w:ascii="仿宋_GB2312" w:hAnsi="仿宋_GB2312" w:eastAsia="仿宋_GB2312" w:cs="仿宋_GB2312"/>
          <w:color w:val="auto"/>
          <w:sz w:val="32"/>
          <w:szCs w:val="32"/>
        </w:rPr>
        <w:t>（孵化基地运营经费20.</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,社会组织培训、离任、评估等政府采购10万元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auto"/>
          <w:sz w:val="32"/>
          <w:szCs w:val="32"/>
          <w:lang w:eastAsia="zh-CN"/>
        </w:rPr>
      </w:pPr>
      <w:r>
        <w:rPr>
          <w:rFonts w:hint="eastAsia" w:ascii="楷体_GB2312" w:hAnsi="楷体_GB2312" w:eastAsia="楷体_GB2312" w:cs="楷体_GB2312"/>
          <w:b w:val="0"/>
          <w:bCs/>
          <w:sz w:val="32"/>
          <w:szCs w:val="32"/>
        </w:rPr>
        <w:t>（三）</w:t>
      </w:r>
      <w:r>
        <w:rPr>
          <w:rFonts w:hint="eastAsia" w:ascii="楷体_GB2312" w:hAnsi="楷体_GB2312" w:eastAsia="楷体_GB2312" w:cs="楷体_GB2312"/>
          <w:b w:val="0"/>
          <w:bCs/>
          <w:sz w:val="32"/>
          <w:szCs w:val="32"/>
        </w:rPr>
        <w:tab/>
      </w:r>
      <w:r>
        <w:rPr>
          <w:rFonts w:hint="eastAsia" w:ascii="楷体_GB2312" w:hAnsi="楷体_GB2312" w:eastAsia="楷体_GB2312" w:cs="楷体_GB2312"/>
          <w:b w:val="0"/>
          <w:bCs/>
          <w:sz w:val="32"/>
          <w:szCs w:val="32"/>
        </w:rPr>
        <w:t>国有资产占有使用情况：</w:t>
      </w:r>
      <w:r>
        <w:rPr>
          <w:rFonts w:hint="eastAsia" w:ascii="仿宋_GB2312" w:hAnsi="仿宋_GB2312" w:eastAsia="仿宋_GB2312" w:cs="仿宋_GB2312"/>
          <w:b w:val="0"/>
          <w:bCs/>
          <w:color w:val="auto"/>
          <w:sz w:val="32"/>
          <w:szCs w:val="32"/>
        </w:rPr>
        <w:t>截止</w:t>
      </w:r>
      <w:r>
        <w:rPr>
          <w:rFonts w:hint="eastAsia" w:ascii="仿宋_GB2312" w:hAnsi="仿宋_GB2312" w:eastAsia="仿宋_GB2312" w:cs="仿宋_GB2312"/>
          <w:b w:val="0"/>
          <w:bCs/>
          <w:color w:val="auto"/>
          <w:sz w:val="32"/>
          <w:szCs w:val="32"/>
          <w:lang w:eastAsia="zh-CN"/>
        </w:rPr>
        <w:t>202</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年年初，单位国有资产合计</w:t>
      </w:r>
      <w:r>
        <w:rPr>
          <w:rFonts w:hint="eastAsia" w:ascii="仿宋_GB2312" w:hAnsi="仿宋_GB2312" w:eastAsia="仿宋_GB2312" w:cs="仿宋_GB2312"/>
          <w:b w:val="0"/>
          <w:bCs/>
          <w:color w:val="auto"/>
          <w:sz w:val="32"/>
          <w:szCs w:val="32"/>
          <w:lang w:val="en-US" w:eastAsia="zh-CN"/>
        </w:rPr>
        <w:t>977.92</w:t>
      </w:r>
      <w:r>
        <w:rPr>
          <w:rFonts w:hint="eastAsia" w:ascii="仿宋_GB2312" w:hAnsi="仿宋_GB2312" w:eastAsia="仿宋_GB2312" w:cs="仿宋_GB2312"/>
          <w:b w:val="0"/>
          <w:bCs/>
          <w:color w:val="auto"/>
          <w:sz w:val="32"/>
          <w:szCs w:val="32"/>
        </w:rPr>
        <w:t>万元，其中流动资产</w:t>
      </w:r>
      <w:r>
        <w:rPr>
          <w:rFonts w:hint="eastAsia" w:ascii="仿宋_GB2312" w:hAnsi="仿宋_GB2312" w:eastAsia="仿宋_GB2312" w:cs="仿宋_GB2312"/>
          <w:b w:val="0"/>
          <w:bCs/>
          <w:color w:val="auto"/>
          <w:sz w:val="32"/>
          <w:szCs w:val="32"/>
          <w:lang w:val="en-US" w:eastAsia="zh-CN"/>
        </w:rPr>
        <w:t>877.9</w:t>
      </w:r>
      <w:r>
        <w:rPr>
          <w:rFonts w:hint="eastAsia" w:ascii="仿宋_GB2312" w:hAnsi="仿宋_GB2312" w:eastAsia="仿宋_GB2312" w:cs="仿宋_GB2312"/>
          <w:b w:val="0"/>
          <w:bCs/>
          <w:color w:val="auto"/>
          <w:sz w:val="32"/>
          <w:szCs w:val="32"/>
        </w:rPr>
        <w:t>万元，</w:t>
      </w:r>
      <w:r>
        <w:rPr>
          <w:rFonts w:hint="eastAsia" w:ascii="仿宋_GB2312" w:hAnsi="仿宋_GB2312" w:eastAsia="仿宋_GB2312" w:cs="仿宋_GB2312"/>
          <w:b w:val="0"/>
          <w:bCs/>
          <w:color w:val="auto"/>
          <w:sz w:val="32"/>
          <w:szCs w:val="32"/>
          <w:lang w:eastAsia="zh-CN"/>
        </w:rPr>
        <w:t>非流动资产</w:t>
      </w:r>
      <w:r>
        <w:rPr>
          <w:rFonts w:hint="eastAsia" w:ascii="仿宋_GB2312" w:hAnsi="仿宋_GB2312" w:eastAsia="仿宋_GB2312" w:cs="仿宋_GB2312"/>
          <w:b w:val="0"/>
          <w:bCs/>
          <w:color w:val="auto"/>
          <w:sz w:val="32"/>
          <w:szCs w:val="32"/>
          <w:lang w:val="en-US" w:eastAsia="zh-CN"/>
        </w:rPr>
        <w:t>100.02（</w:t>
      </w:r>
      <w:r>
        <w:rPr>
          <w:rFonts w:hint="eastAsia" w:ascii="仿宋_GB2312" w:hAnsi="仿宋_GB2312" w:eastAsia="仿宋_GB2312" w:cs="仿宋_GB2312"/>
          <w:b w:val="0"/>
          <w:bCs/>
          <w:color w:val="auto"/>
          <w:sz w:val="32"/>
          <w:szCs w:val="32"/>
        </w:rPr>
        <w:t>固定资产</w:t>
      </w:r>
      <w:r>
        <w:rPr>
          <w:rFonts w:hint="eastAsia" w:ascii="仿宋_GB2312" w:hAnsi="仿宋_GB2312" w:eastAsia="仿宋_GB2312" w:cs="仿宋_GB2312"/>
          <w:b w:val="0"/>
          <w:bCs/>
          <w:color w:val="auto"/>
          <w:sz w:val="32"/>
          <w:szCs w:val="32"/>
          <w:lang w:val="en-US" w:eastAsia="zh-CN"/>
        </w:rPr>
        <w:t>74.69</w:t>
      </w:r>
      <w:r>
        <w:rPr>
          <w:rFonts w:hint="eastAsia" w:ascii="仿宋_GB2312" w:hAnsi="仿宋_GB2312" w:eastAsia="仿宋_GB2312" w:cs="仿宋_GB2312"/>
          <w:b w:val="0"/>
          <w:bCs/>
          <w:color w:val="auto"/>
          <w:sz w:val="32"/>
          <w:szCs w:val="32"/>
        </w:rPr>
        <w:t>万元</w:t>
      </w:r>
      <w:r>
        <w:rPr>
          <w:rFonts w:hint="eastAsia" w:ascii="仿宋_GB2312" w:hAnsi="仿宋_GB2312" w:eastAsia="仿宋_GB2312" w:cs="仿宋_GB2312"/>
          <w:b w:val="0"/>
          <w:bCs/>
          <w:color w:val="auto"/>
          <w:sz w:val="32"/>
          <w:szCs w:val="32"/>
          <w:lang w:eastAsia="zh-CN"/>
        </w:rPr>
        <w:t>、无形资产</w:t>
      </w:r>
      <w:r>
        <w:rPr>
          <w:rFonts w:hint="eastAsia" w:ascii="仿宋_GB2312" w:hAnsi="仿宋_GB2312" w:eastAsia="仿宋_GB2312" w:cs="仿宋_GB2312"/>
          <w:b w:val="0"/>
          <w:bCs/>
          <w:color w:val="auto"/>
          <w:sz w:val="32"/>
          <w:szCs w:val="32"/>
          <w:lang w:val="en-US" w:eastAsia="zh-CN"/>
        </w:rPr>
        <w:t>0.5万元、政府储备物资24.83万元）</w:t>
      </w:r>
      <w:r>
        <w:rPr>
          <w:rFonts w:hint="eastAsia" w:ascii="仿宋_GB2312" w:hAnsi="仿宋_GB2312" w:eastAsia="仿宋_GB2312" w:cs="仿宋_GB2312"/>
          <w:b w:val="0"/>
          <w:bCs/>
          <w:color w:val="auto"/>
          <w:sz w:val="32"/>
          <w:szCs w:val="32"/>
        </w:rPr>
        <w:t xml:space="preserve">。单位机关及其所属预算单位共有车辆 </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 xml:space="preserve">辆，其中，一般公务用车 </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辆</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单位价值200 万元以上大型设备</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 xml:space="preserve"> 台（套）。</w:t>
      </w:r>
    </w:p>
    <w:p>
      <w:pPr>
        <w:numPr>
          <w:ilvl w:val="0"/>
          <w:numId w:val="2"/>
        </w:numPr>
        <w:spacing w:line="560" w:lineRule="exact"/>
        <w:ind w:firstLine="790" w:firstLineChars="25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国有资本经营预算</w:t>
      </w:r>
      <w:r>
        <w:rPr>
          <w:rFonts w:hint="eastAsia" w:ascii="楷体_GB2312" w:hAnsi="楷体_GB2312" w:eastAsia="楷体_GB2312" w:cs="楷体_GB2312"/>
          <w:b w:val="0"/>
          <w:bCs/>
          <w:sz w:val="32"/>
          <w:szCs w:val="32"/>
          <w:lang w:eastAsia="zh-CN"/>
        </w:rPr>
        <w:t>情况</w:t>
      </w:r>
      <w:r>
        <w:rPr>
          <w:rFonts w:hint="eastAsia" w:ascii="楷体_GB2312" w:hAnsi="楷体_GB2312" w:eastAsia="楷体_GB2312" w:cs="楷体_GB2312"/>
          <w:b w:val="0"/>
          <w:bCs/>
          <w:sz w:val="32"/>
          <w:szCs w:val="32"/>
        </w:rPr>
        <w:t>：</w:t>
      </w:r>
    </w:p>
    <w:p>
      <w:pPr>
        <w:numPr>
          <w:ilvl w:val="0"/>
          <w:numId w:val="0"/>
        </w:numPr>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本单位及二级单位无国有资本经营预算拨款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948" w:firstLineChars="300"/>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部分</w:t>
      </w:r>
      <w:r>
        <w:rPr>
          <w:rFonts w:hint="eastAsia" w:ascii="楷体_GB2312" w:hAnsi="楷体_GB2312" w:eastAsia="楷体_GB2312" w:cs="楷体_GB2312"/>
          <w:b w:val="0"/>
          <w:bCs/>
          <w:sz w:val="32"/>
          <w:szCs w:val="32"/>
        </w:rPr>
        <w:t>专有名词解释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公共财政预算拨款收入：指财政部门当年核拨给单位的财政预算资金。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14:textFill>
            <w14:solidFill>
              <w14:schemeClr w14:val="tx1"/>
            </w14:solidFill>
          </w14:textFill>
        </w:rPr>
        <w:t>事业收入：指事业单位开展专业业务活动及辅助活动所取得的收入。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3.</w:t>
      </w:r>
      <w:r>
        <w:rPr>
          <w:rFonts w:hint="eastAsia" w:ascii="仿宋_GB2312" w:hAnsi="仿宋_GB2312" w:eastAsia="仿宋_GB2312" w:cs="仿宋_GB2312"/>
          <w:color w:val="000000" w:themeColor="text1"/>
          <w:sz w:val="32"/>
          <w:szCs w:val="32"/>
          <w14:textFill>
            <w14:solidFill>
              <w14:schemeClr w14:val="tx1"/>
            </w14:solidFill>
          </w14:textFill>
        </w:rPr>
        <w:t>事业单位经营收入：指事业单位在专业业务活动及其辅助活动之外开展非独立核算经营活动取得的收入。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w:t>
      </w:r>
      <w:r>
        <w:rPr>
          <w:rFonts w:hint="eastAsia" w:ascii="仿宋_GB2312" w:hAnsi="仿宋_GB2312" w:eastAsia="仿宋_GB2312" w:cs="仿宋_GB2312"/>
          <w:color w:val="000000" w:themeColor="text1"/>
          <w:sz w:val="32"/>
          <w:szCs w:val="32"/>
          <w14:textFill>
            <w14:solidFill>
              <w14:schemeClr w14:val="tx1"/>
            </w14:solidFill>
          </w14:textFill>
        </w:rPr>
        <w:t>其他收入：指除上述“一般公共预算拨款收入”、“政府性基金预算拨款收入”、“事业收入”、“事业单位经营收入”等以外的收入。主要是指按规定动用的售房收入、存款利息收入等。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5.</w:t>
      </w:r>
      <w:r>
        <w:rPr>
          <w:rFonts w:hint="eastAsia" w:ascii="仿宋_GB2312" w:hAnsi="仿宋_GB2312" w:eastAsia="仿宋_GB2312" w:cs="仿宋_GB2312"/>
          <w:color w:val="000000" w:themeColor="text1"/>
          <w:sz w:val="32"/>
          <w:szCs w:val="32"/>
          <w14:textFill>
            <w14:solidFill>
              <w14:schemeClr w14:val="tx1"/>
            </w14:solidFill>
          </w14:textFill>
        </w:rPr>
        <w:t>用事业基金弥补收支差额：指事业单位在预计用当年的“一般公共预算拨款收入”、“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6.</w:t>
      </w:r>
      <w:r>
        <w:rPr>
          <w:rFonts w:hint="eastAsia" w:ascii="仿宋_GB2312" w:hAnsi="仿宋_GB2312" w:eastAsia="仿宋_GB2312" w:cs="仿宋_GB2312"/>
          <w:color w:val="000000" w:themeColor="text1"/>
          <w:sz w:val="32"/>
          <w:szCs w:val="32"/>
          <w14:textFill>
            <w14:solidFill>
              <w14:schemeClr w14:val="tx1"/>
            </w14:solidFill>
          </w14:textFill>
        </w:rPr>
        <w:t>上年结转：指以前年度尚未完成、结转到本年仍按原规定用途继续使用的资金。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7.</w:t>
      </w:r>
      <w:r>
        <w:rPr>
          <w:rFonts w:hint="eastAsia" w:ascii="仿宋_GB2312" w:hAnsi="仿宋_GB2312" w:eastAsia="仿宋_GB2312" w:cs="仿宋_GB2312"/>
          <w:color w:val="000000" w:themeColor="text1"/>
          <w:sz w:val="32"/>
          <w:szCs w:val="32"/>
          <w14:textFill>
            <w14:solidFill>
              <w14:schemeClr w14:val="tx1"/>
            </w14:solidFill>
          </w14:textFill>
        </w:rPr>
        <w:t>结转下年：指以前年度预算安排、因客观条件发生变化无法按原计划实施，需延迟到以后年度按原规定用途继续使用的资金。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8.</w:t>
      </w:r>
      <w:r>
        <w:rPr>
          <w:rFonts w:hint="eastAsia" w:ascii="仿宋_GB2312" w:hAnsi="仿宋_GB2312" w:eastAsia="仿宋_GB2312" w:cs="仿宋_GB2312"/>
          <w:color w:val="000000" w:themeColor="text1"/>
          <w:sz w:val="32"/>
          <w:szCs w:val="32"/>
          <w14:textFill>
            <w14:solidFill>
              <w14:schemeClr w14:val="tx1"/>
            </w14:solidFill>
          </w14:textFill>
        </w:rPr>
        <w:t>住房保障支出(类)住房改革支出(款)住房公积金(项)：指按照《住房公积金管理条例》的规定，由单位为职工缴纳的住房公积金。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9.</w:t>
      </w:r>
      <w:r>
        <w:rPr>
          <w:rFonts w:hint="eastAsia" w:ascii="仿宋_GB2312" w:hAnsi="仿宋_GB2312" w:eastAsia="仿宋_GB2312" w:cs="仿宋_GB2312"/>
          <w:color w:val="000000" w:themeColor="text1"/>
          <w:sz w:val="32"/>
          <w:szCs w:val="32"/>
          <w14:textFill>
            <w14:solidFill>
              <w14:schemeClr w14:val="tx1"/>
            </w14:solidFill>
          </w14:textFill>
        </w:rPr>
        <w:t>基本支出：指为保障机构正常运转、完成日常工作任务而发生的人员支出和公用支出。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10.</w:t>
      </w:r>
      <w:r>
        <w:rPr>
          <w:rFonts w:hint="eastAsia" w:ascii="仿宋_GB2312" w:hAnsi="仿宋_GB2312" w:eastAsia="仿宋_GB2312" w:cs="仿宋_GB2312"/>
          <w:color w:val="000000" w:themeColor="text1"/>
          <w:sz w:val="32"/>
          <w:szCs w:val="32"/>
          <w14:textFill>
            <w14:solidFill>
              <w14:schemeClr w14:val="tx1"/>
            </w14:solidFill>
          </w14:textFill>
        </w:rPr>
        <w:t>项目支出：指在基本支出之外为完成特定行政任务和事业发展目标所发生的支出。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11.</w:t>
      </w:r>
      <w:r>
        <w:rPr>
          <w:rFonts w:hint="eastAsia" w:ascii="仿宋_GB2312" w:hAnsi="仿宋_GB2312" w:eastAsia="仿宋_GB2312" w:cs="仿宋_GB2312"/>
          <w:color w:val="000000" w:themeColor="text1"/>
          <w:sz w:val="32"/>
          <w:szCs w:val="32"/>
          <w14:textFill>
            <w14:solidFill>
              <w14:schemeClr w14:val="tx1"/>
            </w14:solidFill>
          </w14:textFill>
        </w:rPr>
        <w:t>上缴上级支出：指附属单位上缴上级的支出。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12.</w:t>
      </w:r>
      <w:r>
        <w:rPr>
          <w:rFonts w:hint="eastAsia" w:ascii="仿宋_GB2312" w:hAnsi="仿宋_GB2312" w:eastAsia="仿宋_GB2312" w:cs="仿宋_GB2312"/>
          <w:color w:val="000000" w:themeColor="text1"/>
          <w:sz w:val="32"/>
          <w:szCs w:val="32"/>
          <w14:textFill>
            <w14:solidFill>
              <w14:schemeClr w14:val="tx1"/>
            </w14:solidFill>
          </w14:textFill>
        </w:rPr>
        <w:t>事业单位经营支出：指事业单位在专业业务活动及其辅助活动之外开展非独立核算经营活动发生的支出。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13.</w:t>
      </w:r>
      <w:r>
        <w:rPr>
          <w:rFonts w:hint="eastAsia" w:ascii="仿宋_GB2312" w:hAnsi="仿宋_GB2312" w:eastAsia="仿宋_GB2312" w:cs="仿宋_GB2312"/>
          <w:color w:val="000000" w:themeColor="text1"/>
          <w:sz w:val="32"/>
          <w:szCs w:val="32"/>
          <w14:textFill>
            <w14:solidFill>
              <w14:schemeClr w14:val="tx1"/>
            </w14:solidFill>
          </w14:textFill>
        </w:rPr>
        <w:t>对附属单位补助支出：指对附属单位补助发生的支出。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14.</w:t>
      </w:r>
      <w:r>
        <w:rPr>
          <w:rFonts w:hint="eastAsia" w:ascii="仿宋_GB2312" w:hAnsi="仿宋_GB2312" w:eastAsia="仿宋_GB2312" w:cs="仿宋_GB2312"/>
          <w:color w:val="000000" w:themeColor="text1"/>
          <w:sz w:val="32"/>
          <w:szCs w:val="32"/>
          <w14:textFill>
            <w14:solidFill>
              <w14:schemeClr w14:val="tx1"/>
            </w14:solidFill>
          </w14:textFill>
        </w:rPr>
        <w:t>“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pPr>
        <w:spacing w:line="560" w:lineRule="exact"/>
        <w:ind w:firstLine="63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五、2021</w:t>
      </w:r>
      <w:r>
        <w:rPr>
          <w:rFonts w:hint="eastAsia" w:ascii="黑体" w:hAnsi="黑体" w:eastAsia="黑体" w:cs="黑体"/>
          <w:b w:val="0"/>
          <w:bCs/>
          <w:sz w:val="32"/>
          <w:szCs w:val="32"/>
        </w:rPr>
        <w:t xml:space="preserve"> 年部门预算及“三公”经费预算报表</w:t>
      </w:r>
      <w:r>
        <w:rPr>
          <w:rFonts w:hint="eastAsia" w:ascii="黑体" w:hAnsi="黑体" w:eastAsia="黑体" w:cs="黑体"/>
          <w:b w:val="0"/>
          <w:bCs/>
          <w:sz w:val="32"/>
          <w:szCs w:val="32"/>
          <w:lang w:eastAsia="zh-CN"/>
        </w:rPr>
        <w:t>（详见附件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313" w:leftChars="152" w:firstLine="0" w:firstLineChars="0"/>
        <w:textAlignment w:val="auto"/>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（一）</w:t>
      </w:r>
      <w:r>
        <w:rPr>
          <w:rFonts w:hint="eastAsia" w:ascii="仿宋" w:hAnsi="仿宋" w:eastAsia="仿宋" w:cs="仿宋"/>
          <w:b w:val="0"/>
          <w:bCs w:val="0"/>
          <w:color w:val="000000" w:themeColor="text1"/>
          <w:kern w:val="0"/>
          <w:sz w:val="32"/>
          <w:szCs w:val="32"/>
          <w14:textFill>
            <w14:solidFill>
              <w14:schemeClr w14:val="tx1"/>
            </w14:solidFill>
          </w14:textFill>
        </w:rPr>
        <w:t>部门收支总表</w:t>
      </w:r>
    </w:p>
    <w:p>
      <w:pPr>
        <w:keepNext w:val="0"/>
        <w:keepLines w:val="0"/>
        <w:pageBreakBefore w:val="0"/>
        <w:widowControl w:val="0"/>
        <w:kinsoku/>
        <w:wordWrap/>
        <w:overflowPunct/>
        <w:topLinePunct w:val="0"/>
        <w:autoSpaceDE/>
        <w:autoSpaceDN/>
        <w:bidi w:val="0"/>
        <w:adjustRightInd/>
        <w:snapToGrid/>
        <w:spacing w:line="240" w:lineRule="auto"/>
        <w:ind w:left="313" w:leftChars="152" w:firstLine="0" w:firstLineChars="0"/>
        <w:textAlignment w:val="auto"/>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（二）部门收入总表</w:t>
      </w:r>
    </w:p>
    <w:p>
      <w:pPr>
        <w:keepNext w:val="0"/>
        <w:keepLines w:val="0"/>
        <w:pageBreakBefore w:val="0"/>
        <w:widowControl w:val="0"/>
        <w:kinsoku/>
        <w:wordWrap/>
        <w:overflowPunct/>
        <w:topLinePunct w:val="0"/>
        <w:autoSpaceDE/>
        <w:autoSpaceDN/>
        <w:bidi w:val="0"/>
        <w:adjustRightInd/>
        <w:snapToGrid/>
        <w:spacing w:line="240" w:lineRule="auto"/>
        <w:ind w:left="313" w:leftChars="152" w:firstLine="0" w:firstLineChars="0"/>
        <w:textAlignment w:val="auto"/>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（三）部门支出总表</w:t>
      </w:r>
    </w:p>
    <w:p>
      <w:pPr>
        <w:keepNext w:val="0"/>
        <w:keepLines w:val="0"/>
        <w:pageBreakBefore w:val="0"/>
        <w:widowControl w:val="0"/>
        <w:kinsoku/>
        <w:wordWrap/>
        <w:overflowPunct/>
        <w:topLinePunct w:val="0"/>
        <w:autoSpaceDE/>
        <w:autoSpaceDN/>
        <w:bidi w:val="0"/>
        <w:adjustRightInd/>
        <w:snapToGrid/>
        <w:spacing w:line="240" w:lineRule="auto"/>
        <w:ind w:left="313" w:leftChars="152" w:firstLine="0" w:firstLineChars="0"/>
        <w:textAlignment w:val="auto"/>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（四）财政拨款收支总表</w:t>
      </w:r>
    </w:p>
    <w:p>
      <w:pPr>
        <w:keepNext w:val="0"/>
        <w:keepLines w:val="0"/>
        <w:pageBreakBefore w:val="0"/>
        <w:widowControl w:val="0"/>
        <w:kinsoku/>
        <w:wordWrap/>
        <w:overflowPunct/>
        <w:topLinePunct w:val="0"/>
        <w:autoSpaceDE/>
        <w:autoSpaceDN/>
        <w:bidi w:val="0"/>
        <w:adjustRightInd/>
        <w:snapToGrid/>
        <w:spacing w:line="240" w:lineRule="auto"/>
        <w:ind w:left="313" w:leftChars="152" w:firstLine="0" w:firstLineChars="0"/>
        <w:textAlignment w:val="auto"/>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（五）一般公共预算支出表</w:t>
      </w:r>
    </w:p>
    <w:p>
      <w:pPr>
        <w:keepNext w:val="0"/>
        <w:keepLines w:val="0"/>
        <w:pageBreakBefore w:val="0"/>
        <w:widowControl w:val="0"/>
        <w:kinsoku/>
        <w:wordWrap/>
        <w:overflowPunct/>
        <w:topLinePunct w:val="0"/>
        <w:autoSpaceDE/>
        <w:autoSpaceDN/>
        <w:bidi w:val="0"/>
        <w:adjustRightInd/>
        <w:snapToGrid/>
        <w:spacing w:line="240" w:lineRule="auto"/>
        <w:ind w:left="313" w:leftChars="152" w:firstLine="0" w:firstLineChars="0"/>
        <w:textAlignment w:val="auto"/>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（六）一般公共预算基本支出明细表（按部门预算支出经济分类科目）</w:t>
      </w:r>
    </w:p>
    <w:p>
      <w:pPr>
        <w:keepNext w:val="0"/>
        <w:keepLines w:val="0"/>
        <w:pageBreakBefore w:val="0"/>
        <w:widowControl w:val="0"/>
        <w:kinsoku/>
        <w:wordWrap/>
        <w:overflowPunct/>
        <w:topLinePunct w:val="0"/>
        <w:autoSpaceDE/>
        <w:autoSpaceDN/>
        <w:bidi w:val="0"/>
        <w:adjustRightInd/>
        <w:snapToGrid/>
        <w:spacing w:line="240" w:lineRule="auto"/>
        <w:ind w:left="313" w:leftChars="152" w:firstLine="0" w:firstLineChars="0"/>
        <w:textAlignment w:val="auto"/>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（七）一般公共预算基本支出明细表（按政府预算支出经济分类科目）</w:t>
      </w:r>
    </w:p>
    <w:p>
      <w:pPr>
        <w:keepNext w:val="0"/>
        <w:keepLines w:val="0"/>
        <w:pageBreakBefore w:val="0"/>
        <w:widowControl w:val="0"/>
        <w:kinsoku/>
        <w:wordWrap/>
        <w:overflowPunct/>
        <w:topLinePunct w:val="0"/>
        <w:autoSpaceDE/>
        <w:autoSpaceDN/>
        <w:bidi w:val="0"/>
        <w:adjustRightInd/>
        <w:snapToGrid/>
        <w:spacing w:line="240" w:lineRule="auto"/>
        <w:ind w:left="313" w:leftChars="152" w:firstLine="0" w:firstLineChars="0"/>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八</w:t>
      </w:r>
      <w:r>
        <w:rPr>
          <w:rFonts w:hint="eastAsia" w:ascii="仿宋" w:hAnsi="仿宋" w:eastAsia="仿宋" w:cs="仿宋"/>
          <w:b w:val="0"/>
          <w:bCs w:val="0"/>
          <w:color w:val="000000" w:themeColor="text1"/>
          <w:kern w:val="0"/>
          <w:sz w:val="32"/>
          <w:szCs w:val="32"/>
          <w14:textFill>
            <w14:solidFill>
              <w14:schemeClr w14:val="tx1"/>
            </w14:solidFill>
          </w14:textFill>
        </w:rPr>
        <w:t>）一般公共预算"三公"经费支出表</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kern w:val="0"/>
          <w:sz w:val="32"/>
          <w:szCs w:val="32"/>
          <w14:textFill>
            <w14:solidFill>
              <w14:schemeClr w14:val="tx1"/>
            </w14:solidFill>
          </w14:textFill>
        </w:rPr>
        <w:t>（</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九</w:t>
      </w:r>
      <w:r>
        <w:rPr>
          <w:rFonts w:hint="eastAsia" w:ascii="仿宋" w:hAnsi="仿宋" w:eastAsia="仿宋" w:cs="仿宋"/>
          <w:b w:val="0"/>
          <w:bCs w:val="0"/>
          <w:color w:val="000000" w:themeColor="text1"/>
          <w:kern w:val="0"/>
          <w:sz w:val="32"/>
          <w:szCs w:val="32"/>
          <w14:textFill>
            <w14:solidFill>
              <w14:schemeClr w14:val="tx1"/>
            </w14:solidFill>
          </w14:textFill>
        </w:rPr>
        <w:t xml:space="preserve">）政府性基金预算支出表 </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eastAsia="仿宋"/>
          <w:sz w:val="32"/>
          <w:szCs w:val="32"/>
        </w:rPr>
      </w:pPr>
    </w:p>
    <w:sectPr>
      <w:footerReference r:id="rId3" w:type="default"/>
      <w:footerReference r:id="rId4" w:type="even"/>
      <w:pgSz w:w="11906" w:h="16838"/>
      <w:pgMar w:top="2098" w:right="1474" w:bottom="1984" w:left="1587" w:header="851" w:footer="1587" w:gutter="0"/>
      <w:pgNumType w:fmt="numberInDash"/>
      <w:cols w:equalWidth="0" w:num="1">
        <w:col w:w="8306"/>
      </w:cols>
      <w:rtlGutter w:val="0"/>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-150495</wp:posOffset>
              </wp:positionV>
              <wp:extent cx="1828800" cy="285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7280" w:firstLineChars="26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一</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pnywtcAAAAHAQAADwAAAAAAAAABACAAAAAiAAAAZHJzL2Rvd25yZXYu&#10;eG1sUEsBAhQAFAAAAAgAh07iQMppoPA1AgAAYAQAAA4AAAAAAAAAAQAgAAAAJgEAAGRycy9lMm9E&#10;b2MueG1sUEsFBgAAAAAGAAYAWQEAAM0FAAAAAA==&#10;">
              <v:fill on="f" focussize="0,0"/>
              <v:stroke on="f" weight="0.5pt"/>
              <v:imagedata o:title=""/>
              <o:lock v:ext="edit" aspectratio="f"/>
              <v:textbox inset="0mm,0mm,0mm,0mm">
                <w:txbxContent>
                  <w:p>
                    <w:pPr>
                      <w:pStyle w:val="2"/>
                      <w:ind w:firstLine="7280" w:firstLineChars="26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-111125</wp:posOffset>
              </wp:positionV>
              <wp:extent cx="1828800" cy="2444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一</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hmbWTXAAAABwEAAA8AAAAAAAAAAQAgAAAAIgAAAGRycy9kb3ducmV2&#10;LnhtbFBLAQIUABQAAAAIAIdO4kASCEOnNgIAAGAEAAAOAAAAAAAAAAEAIAAAACYBAABkcnMvZTJv&#10;RG9jLnhtbFBLBQYAAAAABgAGAFkBAADOBQAA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一</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2661C"/>
    <w:multiLevelType w:val="singleLevel"/>
    <w:tmpl w:val="A372661C"/>
    <w:lvl w:ilvl="0" w:tentative="0">
      <w:start w:val="2"/>
      <w:numFmt w:val="chineseCounting"/>
      <w:lvlText w:val="（%1）"/>
      <w:lvlJc w:val="left"/>
      <w:rPr>
        <w:rFonts w:hint="eastAsia"/>
      </w:rPr>
    </w:lvl>
  </w:abstractNum>
  <w:abstractNum w:abstractNumId="1">
    <w:nsid w:val="69A9F524"/>
    <w:multiLevelType w:val="singleLevel"/>
    <w:tmpl w:val="69A9F52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97"/>
  <w:drawingGridVerticalSpacing w:val="144"/>
  <w:displayHorizontalDrawingGridEvery w:val="2"/>
  <w:displayVerticalDrawingGridEvery w:val="2"/>
  <w:doNotUseMarginsForDrawingGridOrigin w:val="1"/>
  <w:drawingGridHorizontalOrigin w:val="1702"/>
  <w:drawingGridVerticalOrigin w:val="1985"/>
  <w:characterSpacingControl w:val="compressPunctuation"/>
  <w:compat>
    <w:spaceForUL/>
    <w:balanceSingleByteDoubleByteWidth/>
    <w:ulTrailSpace/>
    <w:doNotExpandShiftReturn/>
    <w:alignTablesRowByRow/>
    <w:adjustLineHeightInTable/>
    <w:doNotUseHTMLParagraphAutoSpacing/>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2E0NWI3ZTc4NjM1ODIyYjEzMTgzZTE3ZDkyOTc4ODQifQ=="/>
  </w:docVars>
  <w:rsids>
    <w:rsidRoot w:val="00000000"/>
    <w:rsid w:val="00CA6509"/>
    <w:rsid w:val="015C44B3"/>
    <w:rsid w:val="017A64BE"/>
    <w:rsid w:val="019B0331"/>
    <w:rsid w:val="048B4CCD"/>
    <w:rsid w:val="05057EB4"/>
    <w:rsid w:val="05536034"/>
    <w:rsid w:val="058E0BB0"/>
    <w:rsid w:val="06760D48"/>
    <w:rsid w:val="06DF53E3"/>
    <w:rsid w:val="0884495A"/>
    <w:rsid w:val="089A14F6"/>
    <w:rsid w:val="08BB3F46"/>
    <w:rsid w:val="09184A84"/>
    <w:rsid w:val="0AF23873"/>
    <w:rsid w:val="0B426DA1"/>
    <w:rsid w:val="0D233A80"/>
    <w:rsid w:val="0DB4279E"/>
    <w:rsid w:val="0E1E24E9"/>
    <w:rsid w:val="0EEE5065"/>
    <w:rsid w:val="0F4D094A"/>
    <w:rsid w:val="11BD3FB4"/>
    <w:rsid w:val="1271057B"/>
    <w:rsid w:val="131F30E1"/>
    <w:rsid w:val="13CD2E74"/>
    <w:rsid w:val="160F0897"/>
    <w:rsid w:val="181B5328"/>
    <w:rsid w:val="188C0EEC"/>
    <w:rsid w:val="188F2832"/>
    <w:rsid w:val="194567B4"/>
    <w:rsid w:val="1ACC4FDD"/>
    <w:rsid w:val="1B5A2234"/>
    <w:rsid w:val="1B980572"/>
    <w:rsid w:val="1BD75E53"/>
    <w:rsid w:val="1BEC7F24"/>
    <w:rsid w:val="1C616EA1"/>
    <w:rsid w:val="1F506DE4"/>
    <w:rsid w:val="21E25116"/>
    <w:rsid w:val="21E973A1"/>
    <w:rsid w:val="226B76DE"/>
    <w:rsid w:val="22CE3D23"/>
    <w:rsid w:val="25AB7A13"/>
    <w:rsid w:val="263B0190"/>
    <w:rsid w:val="265B486A"/>
    <w:rsid w:val="283D4D57"/>
    <w:rsid w:val="28C16B31"/>
    <w:rsid w:val="29831395"/>
    <w:rsid w:val="299F132A"/>
    <w:rsid w:val="2A766026"/>
    <w:rsid w:val="2A845212"/>
    <w:rsid w:val="2ADF3A0C"/>
    <w:rsid w:val="2B1C248B"/>
    <w:rsid w:val="2B6335F6"/>
    <w:rsid w:val="2BBC200F"/>
    <w:rsid w:val="2BCE7FDF"/>
    <w:rsid w:val="2C35443F"/>
    <w:rsid w:val="2C7653DA"/>
    <w:rsid w:val="2DF038D1"/>
    <w:rsid w:val="2E3D106A"/>
    <w:rsid w:val="2F4E6856"/>
    <w:rsid w:val="30303F89"/>
    <w:rsid w:val="30F87C0A"/>
    <w:rsid w:val="326E42D3"/>
    <w:rsid w:val="3300669F"/>
    <w:rsid w:val="339E47E5"/>
    <w:rsid w:val="33E3503F"/>
    <w:rsid w:val="340C6810"/>
    <w:rsid w:val="34AC6A5F"/>
    <w:rsid w:val="351E616D"/>
    <w:rsid w:val="355F534F"/>
    <w:rsid w:val="35B164D0"/>
    <w:rsid w:val="36D67942"/>
    <w:rsid w:val="388A54E9"/>
    <w:rsid w:val="38D962C3"/>
    <w:rsid w:val="3B976993"/>
    <w:rsid w:val="3D32083E"/>
    <w:rsid w:val="3D7A14EE"/>
    <w:rsid w:val="3E0B5319"/>
    <w:rsid w:val="3F1F5A17"/>
    <w:rsid w:val="3F6E0B8E"/>
    <w:rsid w:val="40154D98"/>
    <w:rsid w:val="40EE6EEC"/>
    <w:rsid w:val="41FC680C"/>
    <w:rsid w:val="438F6F73"/>
    <w:rsid w:val="43D80B3F"/>
    <w:rsid w:val="454851D9"/>
    <w:rsid w:val="46160E9A"/>
    <w:rsid w:val="462F3676"/>
    <w:rsid w:val="46824BFC"/>
    <w:rsid w:val="46CB5FCB"/>
    <w:rsid w:val="497D1BE8"/>
    <w:rsid w:val="497E1B39"/>
    <w:rsid w:val="4A16249F"/>
    <w:rsid w:val="4AEA49AC"/>
    <w:rsid w:val="4B5749B0"/>
    <w:rsid w:val="4EA37040"/>
    <w:rsid w:val="4F3A65AB"/>
    <w:rsid w:val="4F625F1C"/>
    <w:rsid w:val="507767B3"/>
    <w:rsid w:val="50A33CA1"/>
    <w:rsid w:val="54867038"/>
    <w:rsid w:val="54DD6287"/>
    <w:rsid w:val="54E46EC4"/>
    <w:rsid w:val="55481EE5"/>
    <w:rsid w:val="56227BDC"/>
    <w:rsid w:val="57AE4111"/>
    <w:rsid w:val="57BB1AEF"/>
    <w:rsid w:val="58A8281B"/>
    <w:rsid w:val="5B0602A3"/>
    <w:rsid w:val="5B160421"/>
    <w:rsid w:val="5B1D7908"/>
    <w:rsid w:val="5C2727D3"/>
    <w:rsid w:val="5C3E0408"/>
    <w:rsid w:val="5D671A23"/>
    <w:rsid w:val="5DB61A89"/>
    <w:rsid w:val="5E3A195D"/>
    <w:rsid w:val="5E5E023C"/>
    <w:rsid w:val="5EC15D06"/>
    <w:rsid w:val="5F231CC7"/>
    <w:rsid w:val="5FCF5DB3"/>
    <w:rsid w:val="5FEA28F4"/>
    <w:rsid w:val="621004B9"/>
    <w:rsid w:val="6245436F"/>
    <w:rsid w:val="641E2099"/>
    <w:rsid w:val="65FD0D9C"/>
    <w:rsid w:val="66A37243"/>
    <w:rsid w:val="678D79DF"/>
    <w:rsid w:val="67BA5E3C"/>
    <w:rsid w:val="68961580"/>
    <w:rsid w:val="6898301A"/>
    <w:rsid w:val="697F71D7"/>
    <w:rsid w:val="698D107A"/>
    <w:rsid w:val="6B72725F"/>
    <w:rsid w:val="6C540744"/>
    <w:rsid w:val="6C5E7517"/>
    <w:rsid w:val="6CE36B31"/>
    <w:rsid w:val="6D2E41C2"/>
    <w:rsid w:val="6ED028B6"/>
    <w:rsid w:val="713F4D9B"/>
    <w:rsid w:val="721700AB"/>
    <w:rsid w:val="73601AA0"/>
    <w:rsid w:val="736851EA"/>
    <w:rsid w:val="746E2BD7"/>
    <w:rsid w:val="74C42D12"/>
    <w:rsid w:val="74FC4FB2"/>
    <w:rsid w:val="753D68E3"/>
    <w:rsid w:val="767A68A9"/>
    <w:rsid w:val="76AA2F8D"/>
    <w:rsid w:val="770E5F4C"/>
    <w:rsid w:val="783E1927"/>
    <w:rsid w:val="7A0D116A"/>
    <w:rsid w:val="7A137ED4"/>
    <w:rsid w:val="7A1E09D9"/>
    <w:rsid w:val="7A6B5763"/>
    <w:rsid w:val="7A8B470C"/>
    <w:rsid w:val="7B817A31"/>
    <w:rsid w:val="7B926E8F"/>
    <w:rsid w:val="7D43468F"/>
    <w:rsid w:val="7D8739F6"/>
    <w:rsid w:val="7D9C27B2"/>
    <w:rsid w:val="7F921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qFormat/>
    <w:uiPriority w:val="0"/>
    <w:pPr>
      <w:ind w:firstLine="200" w:firstLineChars="200"/>
    </w:pPr>
  </w:style>
  <w:style w:type="character" w:customStyle="1" w:styleId="9">
    <w:name w:val="font31"/>
    <w:basedOn w:val="7"/>
    <w:qFormat/>
    <w:uiPriority w:val="0"/>
    <w:rPr>
      <w:rFonts w:ascii="黑体" w:hAnsi="宋体" w:eastAsia="黑体" w:cs="黑体"/>
      <w:color w:val="000000"/>
      <w:sz w:val="40"/>
      <w:szCs w:val="40"/>
      <w:u w:val="none"/>
    </w:rPr>
  </w:style>
  <w:style w:type="character" w:customStyle="1" w:styleId="10">
    <w:name w:val="font21"/>
    <w:basedOn w:val="7"/>
    <w:qFormat/>
    <w:uiPriority w:val="0"/>
    <w:rPr>
      <w:rFonts w:hint="eastAsia" w:ascii="宋体" w:hAnsi="宋体" w:eastAsia="宋体" w:cs="宋体"/>
      <w:b/>
      <w:color w:val="000000"/>
      <w:sz w:val="32"/>
      <w:szCs w:val="32"/>
      <w:u w:val="none"/>
    </w:rPr>
  </w:style>
  <w:style w:type="character" w:customStyle="1" w:styleId="11">
    <w:name w:val="font81"/>
    <w:basedOn w:val="7"/>
    <w:qFormat/>
    <w:uiPriority w:val="0"/>
    <w:rPr>
      <w:rFonts w:ascii="黑体" w:hAnsi="宋体" w:eastAsia="黑体" w:cs="黑体"/>
      <w:color w:val="000000"/>
      <w:sz w:val="40"/>
      <w:szCs w:val="40"/>
      <w:u w:val="none"/>
    </w:rPr>
  </w:style>
  <w:style w:type="character" w:customStyle="1" w:styleId="12">
    <w:name w:val="font11"/>
    <w:basedOn w:val="7"/>
    <w:qFormat/>
    <w:uiPriority w:val="0"/>
    <w:rPr>
      <w:rFonts w:ascii="黑体" w:hAnsi="宋体" w:eastAsia="黑体" w:cs="黑体"/>
      <w:color w:val="000000"/>
      <w:sz w:val="36"/>
      <w:szCs w:val="36"/>
      <w:u w:val="none"/>
    </w:rPr>
  </w:style>
  <w:style w:type="character" w:customStyle="1" w:styleId="13">
    <w:name w:val="font41"/>
    <w:basedOn w:val="7"/>
    <w:qFormat/>
    <w:uiPriority w:val="0"/>
    <w:rPr>
      <w:rFonts w:ascii="黑体" w:hAnsi="宋体" w:eastAsia="黑体" w:cs="黑体"/>
      <w:color w:val="000000"/>
      <w:sz w:val="36"/>
      <w:szCs w:val="36"/>
      <w:u w:val="none"/>
    </w:rPr>
  </w:style>
  <w:style w:type="character" w:customStyle="1" w:styleId="14">
    <w:name w:val="font112"/>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6114</Words>
  <Characters>6777</Characters>
  <Lines>1</Lines>
  <Paragraphs>0</Paragraphs>
  <TotalTime>3</TotalTime>
  <ScaleCrop>false</ScaleCrop>
  <LinksUpToDate>false</LinksUpToDate>
  <CharactersWithSpaces>7136</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mayn</cp:lastModifiedBy>
  <cp:lastPrinted>2020-06-05T07:23:00Z</cp:lastPrinted>
  <dcterms:modified xsi:type="dcterms:W3CDTF">2022-05-23T05:57:31Z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533BC81FB8B64E488C251D0DFA58BD9D</vt:lpwstr>
  </property>
</Properties>
</file>