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8537EEB">
      <w:pPr>
        <w:spacing w:line="360" w:lineRule="auto"/>
        <w:rPr>
          <w:rFonts w:hint="default" w:ascii="Times New Roman" w:hAnsi="Times New Roman" w:eastAsia="宋体" w:cs="Times New Roman"/>
          <w:b/>
          <w:sz w:val="30"/>
          <w:szCs w:val="30"/>
        </w:rPr>
      </w:pPr>
      <w:bookmarkStart w:id="159" w:name="_GoBack"/>
      <w:bookmarkEnd w:id="159"/>
    </w:p>
    <w:p w14:paraId="0A5955DC">
      <w:pPr>
        <w:pStyle w:val="34"/>
        <w:rPr>
          <w:rFonts w:hint="default" w:ascii="Times New Roman" w:hAnsi="Times New Roman" w:eastAsia="宋体" w:cs="Times New Roman"/>
          <w:b/>
          <w:color w:val="auto"/>
          <w:sz w:val="30"/>
          <w:szCs w:val="30"/>
        </w:rPr>
      </w:pPr>
    </w:p>
    <w:p w14:paraId="0D193C23">
      <w:pPr>
        <w:pStyle w:val="34"/>
        <w:rPr>
          <w:rFonts w:hint="default" w:ascii="Times New Roman" w:hAnsi="Times New Roman" w:eastAsia="宋体" w:cs="Times New Roman"/>
          <w:b/>
          <w:color w:val="auto"/>
          <w:sz w:val="30"/>
          <w:szCs w:val="30"/>
        </w:rPr>
      </w:pPr>
    </w:p>
    <w:p w14:paraId="6E5055C5">
      <w:pPr>
        <w:pStyle w:val="34"/>
        <w:rPr>
          <w:rFonts w:hint="default" w:ascii="Times New Roman" w:hAnsi="Times New Roman" w:eastAsia="宋体" w:cs="Times New Roman"/>
          <w:b/>
          <w:color w:val="auto"/>
          <w:sz w:val="30"/>
          <w:szCs w:val="30"/>
        </w:rPr>
      </w:pPr>
    </w:p>
    <w:p w14:paraId="57C98453">
      <w:pPr>
        <w:spacing w:line="360" w:lineRule="auto"/>
        <w:rPr>
          <w:rFonts w:hint="default" w:ascii="Times New Roman" w:hAnsi="Times New Roman" w:eastAsia="宋体" w:cs="Times New Roman"/>
          <w:b/>
          <w:sz w:val="30"/>
          <w:szCs w:val="30"/>
        </w:rPr>
      </w:pPr>
    </w:p>
    <w:p w14:paraId="149007B1">
      <w:pPr>
        <w:spacing w:line="800" w:lineRule="exact"/>
        <w:ind w:firstLine="0" w:firstLineChars="0"/>
        <w:jc w:val="center"/>
        <w:rPr>
          <w:rFonts w:hint="default" w:ascii="华文中宋" w:hAnsi="华文中宋" w:eastAsia="华文中宋" w:cs="Times New Roman"/>
          <w:b/>
          <w:bCs/>
          <w:sz w:val="48"/>
          <w:szCs w:val="48"/>
          <w:lang w:val="en-US" w:eastAsia="zh-CN"/>
        </w:rPr>
      </w:pPr>
      <w:r>
        <w:rPr>
          <w:rFonts w:hint="default" w:ascii="华文中宋" w:hAnsi="华文中宋" w:eastAsia="华文中宋" w:cs="Times New Roman"/>
          <w:b/>
          <w:bCs/>
          <w:sz w:val="48"/>
          <w:szCs w:val="48"/>
          <w:lang w:val="en-US" w:eastAsia="zh-CN"/>
        </w:rPr>
        <w:t>贵阳市花溪区重污染天气应急预案</w:t>
      </w:r>
    </w:p>
    <w:p w14:paraId="0518BD55">
      <w:pPr>
        <w:spacing w:line="800" w:lineRule="exact"/>
        <w:ind w:firstLine="0" w:firstLineChars="0"/>
        <w:jc w:val="center"/>
        <w:rPr>
          <w:rFonts w:hint="eastAsia" w:ascii="华文中宋" w:hAnsi="华文中宋" w:eastAsia="华文中宋" w:cs="Times New Roman"/>
          <w:b/>
          <w:bCs/>
          <w:sz w:val="48"/>
          <w:szCs w:val="48"/>
          <w:lang w:val="en-US" w:eastAsia="zh-CN"/>
        </w:rPr>
      </w:pPr>
    </w:p>
    <w:p w14:paraId="21BC363D">
      <w:pPr>
        <w:pStyle w:val="34"/>
        <w:rPr>
          <w:rFonts w:hint="default" w:ascii="Times New Roman" w:hAnsi="Times New Roman" w:eastAsia="宋体" w:cs="Times New Roman"/>
        </w:rPr>
      </w:pPr>
    </w:p>
    <w:p w14:paraId="0AF29FE2">
      <w:pPr>
        <w:spacing w:line="360" w:lineRule="auto"/>
        <w:jc w:val="center"/>
        <w:rPr>
          <w:rFonts w:hint="default" w:ascii="Times New Roman" w:hAnsi="Times New Roman" w:eastAsia="宋体" w:cs="Times New Roman"/>
          <w:b/>
          <w:sz w:val="30"/>
          <w:szCs w:val="30"/>
        </w:rPr>
      </w:pPr>
    </w:p>
    <w:p w14:paraId="493B58DE">
      <w:pPr>
        <w:spacing w:line="360" w:lineRule="auto"/>
        <w:jc w:val="center"/>
        <w:rPr>
          <w:rFonts w:hint="default" w:ascii="Times New Roman" w:hAnsi="Times New Roman" w:eastAsia="宋体" w:cs="Times New Roman"/>
          <w:b/>
          <w:sz w:val="30"/>
          <w:szCs w:val="30"/>
        </w:rPr>
      </w:pPr>
    </w:p>
    <w:p w14:paraId="12894120">
      <w:pPr>
        <w:spacing w:line="360" w:lineRule="auto"/>
        <w:jc w:val="center"/>
        <w:rPr>
          <w:rFonts w:hint="default" w:ascii="Times New Roman" w:hAnsi="Times New Roman" w:eastAsia="宋体" w:cs="Times New Roman"/>
          <w:b/>
          <w:sz w:val="30"/>
          <w:szCs w:val="30"/>
        </w:rPr>
      </w:pPr>
    </w:p>
    <w:p w14:paraId="564127B1">
      <w:pPr>
        <w:spacing w:line="360" w:lineRule="auto"/>
        <w:jc w:val="center"/>
        <w:rPr>
          <w:rFonts w:hint="default" w:ascii="Times New Roman" w:hAnsi="Times New Roman" w:eastAsia="宋体" w:cs="Times New Roman"/>
          <w:b/>
          <w:sz w:val="30"/>
          <w:szCs w:val="30"/>
        </w:rPr>
      </w:pPr>
    </w:p>
    <w:p w14:paraId="17675027">
      <w:pPr>
        <w:spacing w:line="360" w:lineRule="auto"/>
        <w:jc w:val="center"/>
        <w:rPr>
          <w:rFonts w:hint="default" w:ascii="Times New Roman" w:hAnsi="Times New Roman" w:eastAsia="宋体" w:cs="Times New Roman"/>
          <w:b/>
          <w:sz w:val="30"/>
          <w:szCs w:val="30"/>
        </w:rPr>
      </w:pPr>
    </w:p>
    <w:p w14:paraId="64729017">
      <w:pPr>
        <w:spacing w:line="360" w:lineRule="auto"/>
        <w:jc w:val="center"/>
        <w:rPr>
          <w:rFonts w:hint="default" w:ascii="Times New Roman" w:hAnsi="Times New Roman" w:eastAsia="宋体" w:cs="Times New Roman"/>
          <w:b/>
          <w:sz w:val="30"/>
          <w:szCs w:val="30"/>
        </w:rPr>
      </w:pPr>
    </w:p>
    <w:p w14:paraId="52205C12">
      <w:pPr>
        <w:spacing w:line="360" w:lineRule="auto"/>
        <w:jc w:val="center"/>
        <w:rPr>
          <w:rFonts w:hint="default" w:ascii="Times New Roman" w:hAnsi="Times New Roman" w:eastAsia="宋体" w:cs="Times New Roman"/>
          <w:b/>
          <w:sz w:val="30"/>
          <w:szCs w:val="30"/>
        </w:rPr>
      </w:pPr>
    </w:p>
    <w:p w14:paraId="6C866C60">
      <w:pPr>
        <w:spacing w:line="360" w:lineRule="auto"/>
        <w:jc w:val="center"/>
        <w:rPr>
          <w:rFonts w:hint="default" w:ascii="Times New Roman" w:hAnsi="Times New Roman" w:eastAsia="宋体" w:cs="Times New Roman"/>
          <w:b/>
          <w:sz w:val="30"/>
          <w:szCs w:val="30"/>
        </w:rPr>
      </w:pPr>
    </w:p>
    <w:p w14:paraId="34CA6243">
      <w:pPr>
        <w:pStyle w:val="34"/>
        <w:rPr>
          <w:rFonts w:hint="default" w:ascii="Times New Roman" w:hAnsi="Times New Roman" w:eastAsia="宋体" w:cs="Times New Roman"/>
          <w:b/>
          <w:sz w:val="30"/>
          <w:szCs w:val="30"/>
        </w:rPr>
      </w:pPr>
    </w:p>
    <w:p w14:paraId="0BBFBC40">
      <w:pPr>
        <w:pStyle w:val="34"/>
        <w:rPr>
          <w:rFonts w:hint="default" w:ascii="Times New Roman" w:hAnsi="Times New Roman" w:eastAsia="宋体" w:cs="Times New Roman"/>
          <w:b/>
          <w:sz w:val="30"/>
          <w:szCs w:val="30"/>
        </w:rPr>
      </w:pPr>
    </w:p>
    <w:p w14:paraId="5D133F26">
      <w:pPr>
        <w:pStyle w:val="34"/>
        <w:rPr>
          <w:rFonts w:hint="default" w:ascii="Times New Roman" w:hAnsi="Times New Roman" w:eastAsia="宋体" w:cs="Times New Roman"/>
          <w:b/>
          <w:sz w:val="30"/>
          <w:szCs w:val="30"/>
        </w:rPr>
      </w:pPr>
    </w:p>
    <w:p w14:paraId="77E91ED9">
      <w:pPr>
        <w:pStyle w:val="34"/>
        <w:rPr>
          <w:rFonts w:hint="default" w:ascii="Times New Roman" w:hAnsi="Times New Roman" w:eastAsia="宋体" w:cs="Times New Roman"/>
          <w:b/>
          <w:sz w:val="30"/>
          <w:szCs w:val="30"/>
        </w:rPr>
      </w:pPr>
    </w:p>
    <w:p w14:paraId="62712362">
      <w:pPr>
        <w:spacing w:line="360" w:lineRule="auto"/>
        <w:jc w:val="center"/>
        <w:rPr>
          <w:rFonts w:hint="default" w:ascii="Times New Roman" w:hAnsi="Times New Roman" w:eastAsia="宋体" w:cs="Times New Roman"/>
          <w:b/>
          <w:sz w:val="30"/>
          <w:szCs w:val="30"/>
        </w:rPr>
      </w:pPr>
    </w:p>
    <w:p w14:paraId="3616BB50">
      <w:pPr>
        <w:spacing w:line="360" w:lineRule="auto"/>
        <w:jc w:val="center"/>
        <w:rPr>
          <w:rFonts w:hint="default" w:ascii="Times New Roman" w:hAnsi="Times New Roman" w:eastAsia="宋体" w:cs="Times New Roman"/>
          <w:b/>
          <w:sz w:val="30"/>
          <w:szCs w:val="30"/>
        </w:rPr>
      </w:pPr>
    </w:p>
    <w:p w14:paraId="04CD5DE9">
      <w:pPr>
        <w:pStyle w:val="34"/>
        <w:rPr>
          <w:rFonts w:hint="default" w:ascii="Times New Roman" w:hAnsi="Times New Roman" w:eastAsia="宋体" w:cs="Times New Roman"/>
        </w:rPr>
      </w:pPr>
    </w:p>
    <w:p w14:paraId="5FB2625F">
      <w:pPr>
        <w:pStyle w:val="34"/>
        <w:rPr>
          <w:rFonts w:hint="default" w:ascii="Times New Roman" w:hAnsi="Times New Roman" w:eastAsia="宋体" w:cs="Times New Roman"/>
        </w:rPr>
      </w:pPr>
    </w:p>
    <w:p w14:paraId="615CF7C7">
      <w:pPr>
        <w:spacing w:line="360" w:lineRule="auto"/>
        <w:rPr>
          <w:rFonts w:hint="default" w:ascii="Times New Roman" w:hAnsi="Times New Roman" w:eastAsia="宋体" w:cs="Times New Roman"/>
          <w:b/>
          <w:sz w:val="30"/>
          <w:szCs w:val="30"/>
        </w:rPr>
      </w:pPr>
    </w:p>
    <w:p w14:paraId="3CC7381D">
      <w:pPr>
        <w:spacing w:before="120" w:beforeLines="50" w:after="240" w:afterLines="100" w:line="400" w:lineRule="exact"/>
        <w:ind w:firstLine="0" w:firstLineChars="0"/>
        <w:jc w:val="center"/>
        <w:rPr>
          <w:rFonts w:hint="default" w:ascii="华文中宋" w:hAnsi="华文中宋" w:eastAsia="华文中宋" w:cs="Times New Roman"/>
          <w:b/>
          <w:sz w:val="36"/>
          <w:szCs w:val="36"/>
        </w:rPr>
      </w:pPr>
      <w:r>
        <w:rPr>
          <w:rFonts w:hint="default" w:ascii="华文中宋" w:hAnsi="华文中宋" w:eastAsia="华文中宋" w:cs="Times New Roman"/>
          <w:b/>
          <w:sz w:val="36"/>
          <w:szCs w:val="36"/>
        </w:rPr>
        <w:t>制定单位：</w:t>
      </w:r>
      <w:r>
        <w:rPr>
          <w:rFonts w:hint="default" w:ascii="华文中宋" w:hAnsi="华文中宋" w:eastAsia="华文中宋" w:cs="Times New Roman"/>
          <w:b/>
          <w:sz w:val="36"/>
          <w:szCs w:val="36"/>
          <w:lang w:val="en-US" w:eastAsia="zh-CN"/>
        </w:rPr>
        <w:t>贵阳市花溪区</w:t>
      </w:r>
      <w:r>
        <w:rPr>
          <w:rFonts w:hint="default" w:ascii="华文中宋" w:hAnsi="华文中宋" w:eastAsia="华文中宋" w:cs="Times New Roman"/>
          <w:b/>
          <w:sz w:val="36"/>
          <w:szCs w:val="36"/>
        </w:rPr>
        <w:t>人民政府</w:t>
      </w:r>
    </w:p>
    <w:p w14:paraId="21F4E708">
      <w:pPr>
        <w:spacing w:before="120" w:beforeLines="50" w:after="240" w:afterLines="100" w:line="400" w:lineRule="exact"/>
        <w:ind w:firstLine="0" w:firstLineChars="0"/>
        <w:jc w:val="center"/>
        <w:rPr>
          <w:rFonts w:hint="default" w:ascii="华文中宋" w:hAnsi="华文中宋" w:eastAsia="华文中宋" w:cs="Times New Roman"/>
          <w:b/>
          <w:sz w:val="36"/>
          <w:szCs w:val="36"/>
        </w:rPr>
      </w:pPr>
      <w:r>
        <w:rPr>
          <w:rFonts w:hint="default" w:ascii="华文中宋" w:hAnsi="华文中宋" w:eastAsia="华文中宋" w:cs="Times New Roman"/>
          <w:b/>
          <w:sz w:val="36"/>
          <w:szCs w:val="36"/>
        </w:rPr>
        <w:t>二〇二</w:t>
      </w:r>
      <w:r>
        <w:rPr>
          <w:rFonts w:hint="eastAsia" w:ascii="华文中宋" w:hAnsi="华文中宋" w:eastAsia="华文中宋" w:cs="Times New Roman"/>
          <w:b/>
          <w:sz w:val="36"/>
          <w:szCs w:val="36"/>
          <w:lang w:val="en-US" w:eastAsia="zh-CN"/>
        </w:rPr>
        <w:t>二</w:t>
      </w:r>
      <w:r>
        <w:rPr>
          <w:rFonts w:hint="default" w:ascii="华文中宋" w:hAnsi="华文中宋" w:eastAsia="华文中宋" w:cs="Times New Roman"/>
          <w:b/>
          <w:sz w:val="36"/>
          <w:szCs w:val="36"/>
        </w:rPr>
        <w:t>年</w:t>
      </w:r>
      <w:r>
        <w:rPr>
          <w:rFonts w:hint="eastAsia" w:ascii="华文中宋" w:hAnsi="华文中宋" w:eastAsia="华文中宋" w:cs="Times New Roman"/>
          <w:b/>
          <w:sz w:val="36"/>
          <w:szCs w:val="36"/>
          <w:lang w:val="en-US" w:eastAsia="zh-CN"/>
        </w:rPr>
        <w:t>七</w:t>
      </w:r>
      <w:r>
        <w:rPr>
          <w:rFonts w:hint="default" w:ascii="华文中宋" w:hAnsi="华文中宋" w:eastAsia="华文中宋" w:cs="Times New Roman"/>
          <w:b/>
          <w:sz w:val="36"/>
          <w:szCs w:val="36"/>
        </w:rPr>
        <w:t>月</w:t>
      </w:r>
    </w:p>
    <w:p w14:paraId="0353F3A4">
      <w:pPr>
        <w:spacing w:before="120" w:beforeLines="50" w:after="240" w:afterLines="100" w:line="400" w:lineRule="exact"/>
        <w:ind w:firstLine="0" w:firstLineChars="0"/>
        <w:jc w:val="center"/>
        <w:rPr>
          <w:rFonts w:hint="default" w:ascii="华文中宋" w:hAnsi="华文中宋" w:eastAsia="华文中宋" w:cs="Times New Roman"/>
          <w:b/>
          <w:sz w:val="36"/>
          <w:szCs w:val="36"/>
        </w:rPr>
        <w:sectPr>
          <w:headerReference r:id="rId3" w:type="default"/>
          <w:pgSz w:w="11906" w:h="16838"/>
          <w:pgMar w:top="1418" w:right="1701" w:bottom="1418" w:left="1701" w:header="851" w:footer="992" w:gutter="0"/>
          <w:pgNumType w:fmt="upperRoman" w:start="1"/>
          <w:cols w:space="720" w:num="1"/>
          <w:docGrid w:linePitch="312" w:charSpace="0"/>
        </w:sectPr>
      </w:pPr>
    </w:p>
    <w:p w14:paraId="36FBE42E">
      <w:pPr>
        <w:keepNext w:val="0"/>
        <w:keepLines w:val="0"/>
        <w:pageBreakBefore w:val="0"/>
        <w:widowControl w:val="0"/>
        <w:kinsoku/>
        <w:wordWrap/>
        <w:overflowPunct/>
        <w:topLinePunct w:val="0"/>
        <w:autoSpaceDE/>
        <w:autoSpaceDN/>
        <w:bidi w:val="0"/>
        <w:spacing w:line="360" w:lineRule="auto"/>
        <w:ind w:left="0"/>
        <w:jc w:val="center"/>
        <w:textAlignment w:val="auto"/>
        <w:rPr>
          <w:rFonts w:hint="eastAsia" w:ascii="仿宋" w:hAnsi="仿宋" w:eastAsia="仿宋" w:cs="仿宋"/>
          <w:b/>
          <w:bCs/>
          <w:sz w:val="36"/>
          <w:szCs w:val="36"/>
        </w:rPr>
      </w:pPr>
      <w:r>
        <w:rPr>
          <w:rFonts w:hint="eastAsia" w:ascii="仿宋" w:hAnsi="仿宋" w:eastAsia="仿宋" w:cs="仿宋"/>
          <w:b/>
          <w:bCs/>
          <w:sz w:val="36"/>
          <w:szCs w:val="36"/>
        </w:rPr>
        <w:t>目 录</w:t>
      </w:r>
    </w:p>
    <w:p w14:paraId="4EA6EDC3">
      <w:pPr>
        <w:pStyle w:val="18"/>
        <w:keepNext w:val="0"/>
        <w:keepLines w:val="0"/>
        <w:pageBreakBefore w:val="0"/>
        <w:widowControl w:val="0"/>
        <w:tabs>
          <w:tab w:val="right" w:leader="dot" w:pos="8504"/>
        </w:tabs>
        <w:kinsoku/>
        <w:wordWrap/>
        <w:overflowPunct/>
        <w:topLinePunct w:val="0"/>
        <w:autoSpaceDE/>
        <w:autoSpaceDN/>
        <w:bidi w:val="0"/>
        <w:spacing w:before="0" w:after="0" w:line="360" w:lineRule="auto"/>
        <w:textAlignment w:val="auto"/>
        <w:rPr>
          <w:rFonts w:hint="default" w:ascii="Times New Roman" w:hAnsi="Times New Roman" w:eastAsia="仿宋" w:cs="Times New Roman"/>
          <w:sz w:val="28"/>
          <w:szCs w:val="28"/>
        </w:rPr>
      </w:pPr>
      <w:r>
        <w:rPr>
          <w:rFonts w:hint="default" w:ascii="Times New Roman" w:hAnsi="Times New Roman" w:eastAsia="仿宋" w:cs="Times New Roman"/>
          <w:b w:val="0"/>
          <w:bCs w:val="0"/>
          <w:caps w:val="0"/>
          <w:sz w:val="28"/>
          <w:szCs w:val="28"/>
        </w:rPr>
        <w:fldChar w:fldCharType="begin"/>
      </w:r>
      <w:r>
        <w:rPr>
          <w:rFonts w:hint="default" w:ascii="Times New Roman" w:hAnsi="Times New Roman" w:eastAsia="仿宋" w:cs="Times New Roman"/>
          <w:b w:val="0"/>
          <w:bCs w:val="0"/>
          <w:caps w:val="0"/>
          <w:sz w:val="28"/>
          <w:szCs w:val="28"/>
        </w:rPr>
        <w:instrText xml:space="preserve"> TOC \o "1-2" \h \z \u </w:instrText>
      </w:r>
      <w:r>
        <w:rPr>
          <w:rFonts w:hint="default" w:ascii="Times New Roman" w:hAnsi="Times New Roman" w:eastAsia="仿宋" w:cs="Times New Roman"/>
          <w:b w:val="0"/>
          <w:bCs w:val="0"/>
          <w:caps w:val="0"/>
          <w:sz w:val="28"/>
          <w:szCs w:val="28"/>
        </w:rPr>
        <w:fldChar w:fldCharType="separate"/>
      </w:r>
      <w:r>
        <w:rPr>
          <w:rFonts w:hint="default" w:ascii="Times New Roman" w:hAnsi="Times New Roman" w:eastAsia="仿宋" w:cs="Times New Roman"/>
          <w:bCs w:val="0"/>
          <w:caps w:val="0"/>
          <w:sz w:val="28"/>
          <w:szCs w:val="28"/>
        </w:rPr>
        <w:fldChar w:fldCharType="begin"/>
      </w:r>
      <w:r>
        <w:rPr>
          <w:rFonts w:hint="default" w:ascii="Times New Roman" w:hAnsi="Times New Roman" w:eastAsia="仿宋" w:cs="Times New Roman"/>
          <w:bCs w:val="0"/>
          <w:caps w:val="0"/>
          <w:sz w:val="28"/>
          <w:szCs w:val="28"/>
        </w:rPr>
        <w:instrText xml:space="preserve"> HYPERLINK \l _Toc10731 </w:instrText>
      </w:r>
      <w:r>
        <w:rPr>
          <w:rFonts w:hint="default" w:ascii="Times New Roman" w:hAnsi="Times New Roman" w:eastAsia="仿宋" w:cs="Times New Roman"/>
          <w:bCs w:val="0"/>
          <w:caps w:val="0"/>
          <w:sz w:val="28"/>
          <w:szCs w:val="28"/>
        </w:rPr>
        <w:fldChar w:fldCharType="separate"/>
      </w:r>
      <w:r>
        <w:rPr>
          <w:rFonts w:hint="default" w:ascii="Times New Roman" w:hAnsi="Times New Roman" w:eastAsia="仿宋" w:cs="Times New Roman"/>
          <w:bCs/>
          <w:sz w:val="28"/>
          <w:szCs w:val="28"/>
        </w:rPr>
        <w:t>1总则</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_Toc10731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1</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bCs w:val="0"/>
          <w:caps w:val="0"/>
          <w:sz w:val="28"/>
          <w:szCs w:val="28"/>
        </w:rPr>
        <w:fldChar w:fldCharType="end"/>
      </w:r>
    </w:p>
    <w:p w14:paraId="486FD19D">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_Toc26635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1.1编制目的</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_Toc26635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1</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277549A6">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_Toc469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1.2编制依据</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_Toc469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1</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32609699">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_Toc12521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1.3适用范围</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_Toc12521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4</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746DD609">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_Toc899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1.4预案体系</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_Toc899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4</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082ED9FC">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_Toc11429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1.5基本原则</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_Toc11429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5</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48CB2ACB">
      <w:pPr>
        <w:pStyle w:val="18"/>
        <w:keepNext w:val="0"/>
        <w:keepLines w:val="0"/>
        <w:pageBreakBefore w:val="0"/>
        <w:widowControl w:val="0"/>
        <w:tabs>
          <w:tab w:val="right" w:leader="dot" w:pos="8504"/>
        </w:tabs>
        <w:kinsoku/>
        <w:wordWrap/>
        <w:overflowPunct/>
        <w:topLinePunct w:val="0"/>
        <w:autoSpaceDE/>
        <w:autoSpaceDN/>
        <w:bidi w:val="0"/>
        <w:spacing w:before="0" w:after="0" w:line="360" w:lineRule="auto"/>
        <w:textAlignment w:val="auto"/>
        <w:rPr>
          <w:rFonts w:hint="default" w:ascii="Times New Roman" w:hAnsi="Times New Roman" w:eastAsia="仿宋" w:cs="Times New Roman"/>
          <w:sz w:val="28"/>
          <w:szCs w:val="28"/>
        </w:rPr>
      </w:pPr>
      <w:r>
        <w:rPr>
          <w:rFonts w:hint="default" w:ascii="Times New Roman" w:hAnsi="Times New Roman" w:eastAsia="仿宋" w:cs="Times New Roman"/>
          <w:bCs w:val="0"/>
          <w:caps/>
          <w:sz w:val="28"/>
          <w:szCs w:val="28"/>
        </w:rPr>
        <w:fldChar w:fldCharType="begin"/>
      </w:r>
      <w:r>
        <w:rPr>
          <w:rFonts w:hint="default" w:ascii="Times New Roman" w:hAnsi="Times New Roman" w:eastAsia="仿宋" w:cs="Times New Roman"/>
          <w:bCs w:val="0"/>
          <w:caps/>
          <w:sz w:val="28"/>
          <w:szCs w:val="28"/>
        </w:rPr>
        <w:instrText xml:space="preserve"> HYPERLINK \l _Toc19742 </w:instrText>
      </w:r>
      <w:r>
        <w:rPr>
          <w:rFonts w:hint="default" w:ascii="Times New Roman" w:hAnsi="Times New Roman" w:eastAsia="仿宋" w:cs="Times New Roman"/>
          <w:bCs w:val="0"/>
          <w:caps/>
          <w:sz w:val="28"/>
          <w:szCs w:val="28"/>
        </w:rPr>
        <w:fldChar w:fldCharType="separate"/>
      </w:r>
      <w:r>
        <w:rPr>
          <w:rFonts w:hint="default" w:ascii="Times New Roman" w:hAnsi="Times New Roman" w:eastAsia="仿宋" w:cs="Times New Roman"/>
          <w:bCs/>
          <w:sz w:val="28"/>
          <w:szCs w:val="28"/>
        </w:rPr>
        <w:t>2环境概况</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_Toc19742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7</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bCs w:val="0"/>
          <w:caps/>
          <w:sz w:val="28"/>
          <w:szCs w:val="28"/>
        </w:rPr>
        <w:fldChar w:fldCharType="end"/>
      </w:r>
    </w:p>
    <w:p w14:paraId="3E7B6922">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_Toc23556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2.1地理位置</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_Toc23556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7</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6157BB92">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_Toc21139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2.2气候气象</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_Toc21139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7</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1E2A5682">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_Toc26767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2.3地形地貌</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_Toc26767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8</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024E251A">
      <w:pPr>
        <w:pStyle w:val="18"/>
        <w:keepNext w:val="0"/>
        <w:keepLines w:val="0"/>
        <w:pageBreakBefore w:val="0"/>
        <w:widowControl w:val="0"/>
        <w:tabs>
          <w:tab w:val="right" w:leader="dot" w:pos="8504"/>
        </w:tabs>
        <w:kinsoku/>
        <w:wordWrap/>
        <w:overflowPunct/>
        <w:topLinePunct w:val="0"/>
        <w:autoSpaceDE/>
        <w:autoSpaceDN/>
        <w:bidi w:val="0"/>
        <w:spacing w:before="0" w:after="0" w:line="360" w:lineRule="auto"/>
        <w:textAlignment w:val="auto"/>
        <w:rPr>
          <w:rFonts w:hint="default" w:ascii="Times New Roman" w:hAnsi="Times New Roman" w:eastAsia="仿宋" w:cs="Times New Roman"/>
          <w:sz w:val="28"/>
          <w:szCs w:val="28"/>
        </w:rPr>
      </w:pPr>
      <w:r>
        <w:rPr>
          <w:rFonts w:hint="default" w:ascii="Times New Roman" w:hAnsi="Times New Roman" w:eastAsia="仿宋" w:cs="Times New Roman"/>
          <w:bCs w:val="0"/>
          <w:caps/>
          <w:sz w:val="28"/>
          <w:szCs w:val="28"/>
        </w:rPr>
        <w:fldChar w:fldCharType="begin"/>
      </w:r>
      <w:r>
        <w:rPr>
          <w:rFonts w:hint="default" w:ascii="Times New Roman" w:hAnsi="Times New Roman" w:eastAsia="仿宋" w:cs="Times New Roman"/>
          <w:bCs w:val="0"/>
          <w:caps/>
          <w:sz w:val="28"/>
          <w:szCs w:val="28"/>
        </w:rPr>
        <w:instrText xml:space="preserve"> HYPERLINK \l _Toc20302 </w:instrText>
      </w:r>
      <w:r>
        <w:rPr>
          <w:rFonts w:hint="default" w:ascii="Times New Roman" w:hAnsi="Times New Roman" w:eastAsia="仿宋" w:cs="Times New Roman"/>
          <w:bCs w:val="0"/>
          <w:caps/>
          <w:sz w:val="28"/>
          <w:szCs w:val="28"/>
        </w:rPr>
        <w:fldChar w:fldCharType="separate"/>
      </w:r>
      <w:r>
        <w:rPr>
          <w:rFonts w:hint="default" w:ascii="Times New Roman" w:hAnsi="Times New Roman" w:eastAsia="仿宋" w:cs="Times New Roman"/>
          <w:bCs/>
          <w:sz w:val="28"/>
          <w:szCs w:val="28"/>
        </w:rPr>
        <w:t>3组织机构及职责</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_Toc20302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9</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bCs w:val="0"/>
          <w:caps/>
          <w:sz w:val="28"/>
          <w:szCs w:val="28"/>
        </w:rPr>
        <w:fldChar w:fldCharType="end"/>
      </w:r>
    </w:p>
    <w:p w14:paraId="5419607A">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_Toc8170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3.1</w:t>
      </w:r>
      <w:r>
        <w:rPr>
          <w:rFonts w:hint="default" w:ascii="Times New Roman" w:hAnsi="Times New Roman" w:eastAsia="仿宋" w:cs="Times New Roman"/>
          <w:b w:val="0"/>
          <w:bCs/>
          <w:caps/>
          <w:sz w:val="28"/>
          <w:szCs w:val="28"/>
          <w:lang w:val="en-US" w:eastAsia="zh-CN"/>
        </w:rPr>
        <w:t>花溪区</w:t>
      </w:r>
      <w:r>
        <w:rPr>
          <w:rFonts w:hint="default" w:ascii="Times New Roman" w:hAnsi="Times New Roman" w:eastAsia="仿宋" w:cs="Times New Roman"/>
          <w:b w:val="0"/>
          <w:bCs/>
          <w:caps/>
          <w:sz w:val="28"/>
          <w:szCs w:val="28"/>
        </w:rPr>
        <w:t>重污染天气应急指挥部</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_Toc8170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10</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4E0F5758">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_Toc25280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3.2</w:t>
      </w:r>
      <w:r>
        <w:rPr>
          <w:rFonts w:hint="default" w:ascii="Times New Roman" w:hAnsi="Times New Roman" w:eastAsia="仿宋" w:cs="Times New Roman"/>
          <w:b w:val="0"/>
          <w:bCs/>
          <w:caps/>
          <w:sz w:val="28"/>
          <w:szCs w:val="28"/>
          <w:lang w:val="en-US" w:eastAsia="zh-CN"/>
        </w:rPr>
        <w:t>花溪区</w:t>
      </w:r>
      <w:r>
        <w:rPr>
          <w:rFonts w:hint="default" w:ascii="Times New Roman" w:hAnsi="Times New Roman" w:eastAsia="仿宋" w:cs="Times New Roman"/>
          <w:b w:val="0"/>
          <w:bCs/>
          <w:caps/>
          <w:sz w:val="28"/>
          <w:szCs w:val="28"/>
        </w:rPr>
        <w:t>重污染天气应急指挥部办公室</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_Toc25280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10</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147C819F">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_Toc29356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3.3应急工作组</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_Toc29356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11</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41CBA442">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_Toc5707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3.4成员单位职责</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_Toc5707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13</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2C1CE6DF">
      <w:pPr>
        <w:pStyle w:val="18"/>
        <w:keepNext w:val="0"/>
        <w:keepLines w:val="0"/>
        <w:pageBreakBefore w:val="0"/>
        <w:widowControl w:val="0"/>
        <w:tabs>
          <w:tab w:val="right" w:leader="dot" w:pos="8504"/>
        </w:tabs>
        <w:kinsoku/>
        <w:wordWrap/>
        <w:overflowPunct/>
        <w:topLinePunct w:val="0"/>
        <w:autoSpaceDE/>
        <w:autoSpaceDN/>
        <w:bidi w:val="0"/>
        <w:spacing w:before="0" w:after="0" w:line="360" w:lineRule="auto"/>
        <w:textAlignment w:val="auto"/>
        <w:rPr>
          <w:rFonts w:hint="default" w:ascii="Times New Roman" w:hAnsi="Times New Roman" w:eastAsia="仿宋" w:cs="Times New Roman"/>
          <w:sz w:val="28"/>
          <w:szCs w:val="28"/>
        </w:rPr>
      </w:pPr>
      <w:r>
        <w:rPr>
          <w:rFonts w:hint="default" w:ascii="Times New Roman" w:hAnsi="Times New Roman" w:eastAsia="仿宋" w:cs="Times New Roman"/>
          <w:bCs w:val="0"/>
          <w:caps/>
          <w:sz w:val="28"/>
          <w:szCs w:val="28"/>
        </w:rPr>
        <w:fldChar w:fldCharType="begin"/>
      </w:r>
      <w:r>
        <w:rPr>
          <w:rFonts w:hint="default" w:ascii="Times New Roman" w:hAnsi="Times New Roman" w:eastAsia="仿宋" w:cs="Times New Roman"/>
          <w:bCs w:val="0"/>
          <w:caps/>
          <w:sz w:val="28"/>
          <w:szCs w:val="28"/>
        </w:rPr>
        <w:instrText xml:space="preserve"> HYPERLINK \l _Toc23353 </w:instrText>
      </w:r>
      <w:r>
        <w:rPr>
          <w:rFonts w:hint="default" w:ascii="Times New Roman" w:hAnsi="Times New Roman" w:eastAsia="仿宋" w:cs="Times New Roman"/>
          <w:bCs w:val="0"/>
          <w:caps/>
          <w:sz w:val="28"/>
          <w:szCs w:val="28"/>
        </w:rPr>
        <w:fldChar w:fldCharType="separate"/>
      </w:r>
      <w:r>
        <w:rPr>
          <w:rFonts w:hint="default" w:ascii="Times New Roman" w:hAnsi="Times New Roman" w:eastAsia="仿宋" w:cs="Times New Roman"/>
          <w:bCs/>
          <w:sz w:val="28"/>
          <w:szCs w:val="28"/>
        </w:rPr>
        <w:t>4监测与预警</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_Toc23353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17</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bCs w:val="0"/>
          <w:caps/>
          <w:sz w:val="28"/>
          <w:szCs w:val="28"/>
        </w:rPr>
        <w:fldChar w:fldCharType="end"/>
      </w:r>
    </w:p>
    <w:p w14:paraId="7D21E48F">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_Toc16191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4.1风险类型</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_Toc16191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17</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0F0FCDF1">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_Toc29742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4.1.1重污染天气污染因子</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_Toc29742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17</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53A59E67">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_Toc1550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4.1.2污染情况风险分析</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_Toc1550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17</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6AEB860F">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_Toc857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lang w:val="en-US" w:eastAsia="zh-CN"/>
        </w:rPr>
        <w:t>4.1.3 大气污染事件风险源</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_Toc857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18</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1DD1726C">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_Toc25575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4.2监测</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_Toc25575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21</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2C1AE99D">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_Toc9563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4.2.1监测监控</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_Toc9563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21</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51433CEE">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_Toc12884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4.2.2日常监测</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_Toc12884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22</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6DA44462">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_Toc26463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4.2.3应急监测</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_Toc26463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22</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07BB2A9F">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_Toc1163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4.3预报预警</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_Toc1163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23</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44F483D3">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_Toc18320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4.3.1预警分级</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_Toc18320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23</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5341952E">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_Toc150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4.3.2预警确认</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_Toc150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27</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64448602">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_Toc6705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4.3.3预警启动</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_Toc6705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28</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435320D7">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_Toc24198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4.3.4预警发布</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_Toc24198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28</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0D3620EF">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_Toc134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4.4预警的变更和解除</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_Toc134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30</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3771492D">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_Toc18411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4.5区域应急联动</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_Toc18411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31</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0AA7405F">
      <w:pPr>
        <w:pStyle w:val="18"/>
        <w:keepNext w:val="0"/>
        <w:keepLines w:val="0"/>
        <w:pageBreakBefore w:val="0"/>
        <w:widowControl w:val="0"/>
        <w:tabs>
          <w:tab w:val="right" w:leader="dot" w:pos="8504"/>
        </w:tabs>
        <w:kinsoku/>
        <w:wordWrap/>
        <w:overflowPunct/>
        <w:topLinePunct w:val="0"/>
        <w:autoSpaceDE/>
        <w:autoSpaceDN/>
        <w:bidi w:val="0"/>
        <w:spacing w:before="0" w:after="0" w:line="360" w:lineRule="auto"/>
        <w:textAlignment w:val="auto"/>
        <w:rPr>
          <w:rFonts w:hint="default" w:ascii="Times New Roman" w:hAnsi="Times New Roman" w:eastAsia="仿宋" w:cs="Times New Roman"/>
          <w:sz w:val="28"/>
          <w:szCs w:val="28"/>
        </w:rPr>
      </w:pPr>
      <w:r>
        <w:rPr>
          <w:rFonts w:hint="default" w:ascii="Times New Roman" w:hAnsi="Times New Roman" w:eastAsia="仿宋" w:cs="Times New Roman"/>
          <w:bCs w:val="0"/>
          <w:caps/>
          <w:sz w:val="28"/>
          <w:szCs w:val="28"/>
        </w:rPr>
        <w:fldChar w:fldCharType="begin"/>
      </w:r>
      <w:r>
        <w:rPr>
          <w:rFonts w:hint="default" w:ascii="Times New Roman" w:hAnsi="Times New Roman" w:eastAsia="仿宋" w:cs="Times New Roman"/>
          <w:bCs w:val="0"/>
          <w:caps/>
          <w:sz w:val="28"/>
          <w:szCs w:val="28"/>
        </w:rPr>
        <w:instrText xml:space="preserve"> HYPERLINK \l _Toc18583 </w:instrText>
      </w:r>
      <w:r>
        <w:rPr>
          <w:rFonts w:hint="default" w:ascii="Times New Roman" w:hAnsi="Times New Roman" w:eastAsia="仿宋" w:cs="Times New Roman"/>
          <w:bCs w:val="0"/>
          <w:caps/>
          <w:sz w:val="28"/>
          <w:szCs w:val="28"/>
        </w:rPr>
        <w:fldChar w:fldCharType="separate"/>
      </w:r>
      <w:r>
        <w:rPr>
          <w:rFonts w:hint="default" w:ascii="Times New Roman" w:hAnsi="Times New Roman" w:eastAsia="仿宋" w:cs="Times New Roman"/>
          <w:bCs/>
          <w:sz w:val="28"/>
          <w:szCs w:val="28"/>
        </w:rPr>
        <w:t>5应急响应</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_Toc18583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32</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bCs w:val="0"/>
          <w:caps/>
          <w:sz w:val="28"/>
          <w:szCs w:val="28"/>
        </w:rPr>
        <w:fldChar w:fldCharType="end"/>
      </w:r>
    </w:p>
    <w:p w14:paraId="787BFFC4">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_Toc31444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5.1响应原则</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_Toc31444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32</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214EE1CE">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_Toc22286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5.2预案启动</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_Toc22286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32</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715B7589">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_Toc31362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5.3分级响应</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_Toc31362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33</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2D792BF9">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_Toc29936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5.4指挥与协调</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_Toc29936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33</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5B90AFD7">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_Toc28597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5.5响应措施</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_Toc28597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34</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3841DEF4">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_Toc14315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5.5.1总体要求</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_Toc14315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34</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3F11633B">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_Toc4520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5.5.2分级响应应急措施</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_Toc4520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35</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7C3BE858">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_Toc6537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5.6应急措施的执行</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_Toc6537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46</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1A9ACB7F">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_Toc32268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5.7信息公开与报送</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_Toc32268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47</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2C522DD7">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_Toc27069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5.8舆情控制</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_Toc27069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48</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7834BDC2">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_Toc29167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5.9响应终止</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_Toc29167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48</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6C6C3DA7">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_Toc29370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5.10督导检查</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_Toc29370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48</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65E16F7F">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_Toc29349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5.11总结评估</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_Toc29349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49</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64978BF1">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_Toc16556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5.1</w:t>
      </w:r>
      <w:r>
        <w:rPr>
          <w:rFonts w:hint="default" w:ascii="Times New Roman" w:hAnsi="Times New Roman" w:eastAsia="仿宋" w:cs="Times New Roman"/>
          <w:b w:val="0"/>
          <w:bCs/>
          <w:caps/>
          <w:sz w:val="28"/>
          <w:szCs w:val="28"/>
          <w:lang w:val="en-US" w:eastAsia="zh-CN"/>
        </w:rPr>
        <w:t>2</w:t>
      </w:r>
      <w:r>
        <w:rPr>
          <w:rFonts w:hint="default" w:ascii="Times New Roman" w:hAnsi="Times New Roman" w:eastAsia="仿宋" w:cs="Times New Roman"/>
          <w:b w:val="0"/>
          <w:bCs/>
          <w:caps/>
          <w:sz w:val="28"/>
          <w:szCs w:val="28"/>
        </w:rPr>
        <w:t xml:space="preserve"> 预防与整治</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_Toc16556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49</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1BD7B650">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_Toc12080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5.1</w:t>
      </w:r>
      <w:r>
        <w:rPr>
          <w:rFonts w:hint="default" w:ascii="Times New Roman" w:hAnsi="Times New Roman" w:eastAsia="仿宋" w:cs="Times New Roman"/>
          <w:b w:val="0"/>
          <w:bCs/>
          <w:caps/>
          <w:sz w:val="28"/>
          <w:szCs w:val="28"/>
          <w:lang w:val="en-US" w:eastAsia="zh-CN"/>
        </w:rPr>
        <w:t>3</w:t>
      </w:r>
      <w:r>
        <w:rPr>
          <w:rFonts w:hint="default" w:ascii="Times New Roman" w:hAnsi="Times New Roman" w:eastAsia="仿宋" w:cs="Times New Roman"/>
          <w:b w:val="0"/>
          <w:bCs/>
          <w:caps/>
          <w:sz w:val="28"/>
          <w:szCs w:val="28"/>
        </w:rPr>
        <w:t>重污染天气突发环境事件</w:t>
      </w:r>
      <w:r>
        <w:rPr>
          <w:rFonts w:hint="default" w:ascii="Times New Roman" w:hAnsi="Times New Roman" w:eastAsia="仿宋" w:cs="Times New Roman"/>
          <w:b w:val="0"/>
          <w:bCs/>
          <w:caps/>
          <w:sz w:val="28"/>
          <w:szCs w:val="28"/>
          <w:lang w:val="en-US" w:eastAsia="zh-CN"/>
        </w:rPr>
        <w:t>案例</w:t>
      </w:r>
      <w:r>
        <w:rPr>
          <w:rFonts w:hint="default" w:ascii="Times New Roman" w:hAnsi="Times New Roman" w:eastAsia="仿宋" w:cs="Times New Roman"/>
          <w:b w:val="0"/>
          <w:bCs/>
          <w:caps/>
          <w:sz w:val="28"/>
          <w:szCs w:val="28"/>
        </w:rPr>
        <w:t>分析</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_Toc12080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50</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2678B222">
      <w:pPr>
        <w:pStyle w:val="18"/>
        <w:keepNext w:val="0"/>
        <w:keepLines w:val="0"/>
        <w:pageBreakBefore w:val="0"/>
        <w:widowControl w:val="0"/>
        <w:tabs>
          <w:tab w:val="right" w:leader="dot" w:pos="8504"/>
        </w:tabs>
        <w:kinsoku/>
        <w:wordWrap/>
        <w:overflowPunct/>
        <w:topLinePunct w:val="0"/>
        <w:autoSpaceDE/>
        <w:autoSpaceDN/>
        <w:bidi w:val="0"/>
        <w:spacing w:before="0" w:after="0" w:line="360" w:lineRule="auto"/>
        <w:textAlignment w:val="auto"/>
        <w:rPr>
          <w:rFonts w:hint="default" w:ascii="Times New Roman" w:hAnsi="Times New Roman" w:eastAsia="仿宋" w:cs="Times New Roman"/>
          <w:sz w:val="28"/>
          <w:szCs w:val="28"/>
        </w:rPr>
      </w:pPr>
      <w:r>
        <w:rPr>
          <w:rFonts w:hint="default" w:ascii="Times New Roman" w:hAnsi="Times New Roman" w:eastAsia="仿宋" w:cs="Times New Roman"/>
          <w:bCs w:val="0"/>
          <w:caps/>
          <w:sz w:val="28"/>
          <w:szCs w:val="28"/>
        </w:rPr>
        <w:fldChar w:fldCharType="begin"/>
      </w:r>
      <w:r>
        <w:rPr>
          <w:rFonts w:hint="default" w:ascii="Times New Roman" w:hAnsi="Times New Roman" w:eastAsia="仿宋" w:cs="Times New Roman"/>
          <w:bCs w:val="0"/>
          <w:caps/>
          <w:sz w:val="28"/>
          <w:szCs w:val="28"/>
        </w:rPr>
        <w:instrText xml:space="preserve"> HYPERLINK \l _Toc21513 </w:instrText>
      </w:r>
      <w:r>
        <w:rPr>
          <w:rFonts w:hint="default" w:ascii="Times New Roman" w:hAnsi="Times New Roman" w:eastAsia="仿宋" w:cs="Times New Roman"/>
          <w:bCs w:val="0"/>
          <w:caps/>
          <w:sz w:val="28"/>
          <w:szCs w:val="28"/>
        </w:rPr>
        <w:fldChar w:fldCharType="separate"/>
      </w:r>
      <w:r>
        <w:rPr>
          <w:rFonts w:hint="default" w:ascii="Times New Roman" w:hAnsi="Times New Roman" w:eastAsia="仿宋" w:cs="Times New Roman"/>
          <w:bCs/>
          <w:sz w:val="28"/>
          <w:szCs w:val="28"/>
        </w:rPr>
        <w:t>6应急保障</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_Toc21513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53</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bCs w:val="0"/>
          <w:caps/>
          <w:sz w:val="28"/>
          <w:szCs w:val="28"/>
        </w:rPr>
        <w:fldChar w:fldCharType="end"/>
      </w:r>
    </w:p>
    <w:p w14:paraId="24962D8B">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_Toc26046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6.1人力资源保障</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_Toc26046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53</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6F80C1E9">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_Toc31634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6.2资金保障</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_Toc31634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53</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0E925E7B">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_Toc13870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6.3监测与预警能力保障</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_Toc13870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53</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2E73EECA">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_Toc15169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6.4通信与信息保障</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_Toc15169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53</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289C9AB4">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_Toc20934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6.5宣传保障</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_Toc20934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53</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442038AF">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_Toc4015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6.6医疗卫生保障</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_Toc4015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54</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5B666188">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_Toc14711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6.7应急物资保障</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_Toc14711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54</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1AFE6BD0">
      <w:pPr>
        <w:pStyle w:val="18"/>
        <w:keepNext w:val="0"/>
        <w:keepLines w:val="0"/>
        <w:pageBreakBefore w:val="0"/>
        <w:widowControl w:val="0"/>
        <w:tabs>
          <w:tab w:val="right" w:leader="dot" w:pos="8504"/>
        </w:tabs>
        <w:kinsoku/>
        <w:wordWrap/>
        <w:overflowPunct/>
        <w:topLinePunct w:val="0"/>
        <w:autoSpaceDE/>
        <w:autoSpaceDN/>
        <w:bidi w:val="0"/>
        <w:spacing w:before="0" w:after="0" w:line="360" w:lineRule="auto"/>
        <w:textAlignment w:val="auto"/>
        <w:rPr>
          <w:rFonts w:hint="default" w:ascii="Times New Roman" w:hAnsi="Times New Roman" w:eastAsia="仿宋" w:cs="Times New Roman"/>
          <w:sz w:val="28"/>
          <w:szCs w:val="28"/>
        </w:rPr>
      </w:pPr>
      <w:r>
        <w:rPr>
          <w:rFonts w:hint="default" w:ascii="Times New Roman" w:hAnsi="Times New Roman" w:eastAsia="仿宋" w:cs="Times New Roman"/>
          <w:bCs w:val="0"/>
          <w:caps/>
          <w:sz w:val="28"/>
          <w:szCs w:val="28"/>
        </w:rPr>
        <w:fldChar w:fldCharType="begin"/>
      </w:r>
      <w:r>
        <w:rPr>
          <w:rFonts w:hint="default" w:ascii="Times New Roman" w:hAnsi="Times New Roman" w:eastAsia="仿宋" w:cs="Times New Roman"/>
          <w:bCs w:val="0"/>
          <w:caps/>
          <w:sz w:val="28"/>
          <w:szCs w:val="28"/>
        </w:rPr>
        <w:instrText xml:space="preserve"> HYPERLINK \l _Toc6596 </w:instrText>
      </w:r>
      <w:r>
        <w:rPr>
          <w:rFonts w:hint="default" w:ascii="Times New Roman" w:hAnsi="Times New Roman" w:eastAsia="仿宋" w:cs="Times New Roman"/>
          <w:bCs w:val="0"/>
          <w:caps/>
          <w:sz w:val="28"/>
          <w:szCs w:val="28"/>
        </w:rPr>
        <w:fldChar w:fldCharType="separate"/>
      </w:r>
      <w:r>
        <w:rPr>
          <w:rFonts w:hint="default" w:ascii="Times New Roman" w:hAnsi="Times New Roman" w:eastAsia="仿宋" w:cs="Times New Roman"/>
          <w:bCs/>
          <w:sz w:val="28"/>
          <w:szCs w:val="28"/>
        </w:rPr>
        <w:t>7预案管理</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_Toc6596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55</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bCs w:val="0"/>
          <w:caps/>
          <w:sz w:val="28"/>
          <w:szCs w:val="28"/>
        </w:rPr>
        <w:fldChar w:fldCharType="end"/>
      </w:r>
    </w:p>
    <w:p w14:paraId="6F28E2AB">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_Toc1892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7.1预案的管理和更新</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_Toc1892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55</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33D902B7">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_Toc23711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7.2关于应急减排措施清单</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_Toc23711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55</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644E1723">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_Toc25995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7.3预案宣传</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_Toc25995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55</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134A411D">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_Toc18465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7.4预案培训</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_Toc18465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55</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72D78C35">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_Toc8891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7.5预案演练</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_Toc8891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56</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6C82BA80">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_Toc23688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7.6预案的实施</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_Toc23688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56</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79A4E54D">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_Toc8256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7.7预案解释</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_Toc8256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56</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785FA96B">
      <w:pPr>
        <w:pStyle w:val="18"/>
        <w:keepNext w:val="0"/>
        <w:keepLines w:val="0"/>
        <w:pageBreakBefore w:val="0"/>
        <w:widowControl w:val="0"/>
        <w:tabs>
          <w:tab w:val="right" w:leader="dot" w:pos="8504"/>
        </w:tabs>
        <w:kinsoku/>
        <w:wordWrap/>
        <w:overflowPunct/>
        <w:topLinePunct w:val="0"/>
        <w:autoSpaceDE/>
        <w:autoSpaceDN/>
        <w:bidi w:val="0"/>
        <w:spacing w:before="0" w:after="0" w:line="360" w:lineRule="auto"/>
        <w:textAlignment w:val="auto"/>
        <w:rPr>
          <w:rFonts w:hint="default" w:ascii="Times New Roman" w:hAnsi="Times New Roman" w:eastAsia="仿宋" w:cs="Times New Roman"/>
          <w:sz w:val="28"/>
          <w:szCs w:val="28"/>
        </w:rPr>
      </w:pPr>
      <w:r>
        <w:rPr>
          <w:rFonts w:hint="default" w:ascii="Times New Roman" w:hAnsi="Times New Roman" w:eastAsia="仿宋" w:cs="Times New Roman"/>
          <w:bCs w:val="0"/>
          <w:caps/>
          <w:sz w:val="28"/>
          <w:szCs w:val="28"/>
        </w:rPr>
        <w:fldChar w:fldCharType="begin"/>
      </w:r>
      <w:r>
        <w:rPr>
          <w:rFonts w:hint="default" w:ascii="Times New Roman" w:hAnsi="Times New Roman" w:eastAsia="仿宋" w:cs="Times New Roman"/>
          <w:bCs w:val="0"/>
          <w:caps/>
          <w:sz w:val="28"/>
          <w:szCs w:val="28"/>
        </w:rPr>
        <w:instrText xml:space="preserve"> HYPERLINK \l _Toc22505 </w:instrText>
      </w:r>
      <w:r>
        <w:rPr>
          <w:rFonts w:hint="default" w:ascii="Times New Roman" w:hAnsi="Times New Roman" w:eastAsia="仿宋" w:cs="Times New Roman"/>
          <w:bCs w:val="0"/>
          <w:caps/>
          <w:sz w:val="28"/>
          <w:szCs w:val="28"/>
        </w:rPr>
        <w:fldChar w:fldCharType="separate"/>
      </w:r>
      <w:r>
        <w:rPr>
          <w:rFonts w:hint="default" w:ascii="Times New Roman" w:hAnsi="Times New Roman" w:eastAsia="仿宋" w:cs="Times New Roman"/>
          <w:bCs/>
          <w:sz w:val="28"/>
          <w:szCs w:val="28"/>
        </w:rPr>
        <w:t>8附则</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_Toc22505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57</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bCs w:val="0"/>
          <w:caps/>
          <w:sz w:val="28"/>
          <w:szCs w:val="28"/>
        </w:rPr>
        <w:fldChar w:fldCharType="end"/>
      </w:r>
    </w:p>
    <w:p w14:paraId="3067AB5A">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_Toc26093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8.1名词术语</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_Toc26093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57</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780E1D0E">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_Toc9368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lang w:val="en-US" w:eastAsia="zh-CN"/>
        </w:rPr>
        <w:t>8.2应急预案的实施时间和解释部门</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_Toc9368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58</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4F3EA4A1">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_Toc22373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lang w:val="en-US" w:eastAsia="zh-CN"/>
        </w:rPr>
        <w:t>8.2.1预案实施时间</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_Toc22373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58</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773B897C">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_Toc14271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lang w:val="en-US" w:eastAsia="zh-CN"/>
        </w:rPr>
        <w:t>8.2.2预案解释部门</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_Toc14271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59</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77DF788D">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0" w:firstLineChars="200"/>
        <w:textAlignment w:val="auto"/>
        <w:rPr>
          <w:rFonts w:hint="default" w:ascii="Times New Roman" w:hAnsi="Times New Roman" w:eastAsia="仿宋" w:cs="Times New Roman"/>
          <w:b w:val="0"/>
          <w:bCs/>
          <w:cap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_Toc7389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lang w:val="en-US" w:eastAsia="zh-CN"/>
        </w:rPr>
        <w:t>8.3预案内容的更新</w:t>
      </w:r>
      <w:r>
        <w:rPr>
          <w:rFonts w:hint="default" w:ascii="Times New Roman" w:hAnsi="Times New Roman" w:eastAsia="仿宋" w:cs="Times New Roman"/>
          <w:b w:val="0"/>
          <w:bCs/>
          <w:caps/>
          <w:sz w:val="28"/>
          <w:szCs w:val="28"/>
        </w:rPr>
        <w:tab/>
      </w: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PAGEREF _Toc7389 \h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caps/>
          <w:sz w:val="28"/>
          <w:szCs w:val="28"/>
        </w:rPr>
        <w:t>59</w:t>
      </w:r>
      <w:r>
        <w:rPr>
          <w:rFonts w:hint="default" w:ascii="Times New Roman" w:hAnsi="Times New Roman" w:eastAsia="仿宋" w:cs="Times New Roman"/>
          <w:b w:val="0"/>
          <w:bCs/>
          <w:caps/>
          <w:sz w:val="28"/>
          <w:szCs w:val="28"/>
        </w:rPr>
        <w:fldChar w:fldCharType="end"/>
      </w:r>
      <w:r>
        <w:rPr>
          <w:rFonts w:hint="default" w:ascii="Times New Roman" w:hAnsi="Times New Roman" w:eastAsia="仿宋" w:cs="Times New Roman"/>
          <w:b w:val="0"/>
          <w:bCs/>
          <w:caps/>
          <w:sz w:val="28"/>
          <w:szCs w:val="28"/>
        </w:rPr>
        <w:fldChar w:fldCharType="end"/>
      </w:r>
    </w:p>
    <w:p w14:paraId="1CD5947B">
      <w:pPr>
        <w:pStyle w:val="18"/>
        <w:keepNext w:val="0"/>
        <w:keepLines w:val="0"/>
        <w:pageBreakBefore w:val="0"/>
        <w:widowControl w:val="0"/>
        <w:tabs>
          <w:tab w:val="right" w:leader="dot" w:pos="8504"/>
        </w:tabs>
        <w:kinsoku/>
        <w:wordWrap/>
        <w:overflowPunct/>
        <w:topLinePunct w:val="0"/>
        <w:autoSpaceDE/>
        <w:autoSpaceDN/>
        <w:bidi w:val="0"/>
        <w:spacing w:before="0" w:after="0" w:line="360" w:lineRule="auto"/>
        <w:textAlignment w:val="auto"/>
        <w:rPr>
          <w:rFonts w:hint="default" w:ascii="Times New Roman" w:hAnsi="Times New Roman" w:eastAsia="仿宋" w:cs="Times New Roman"/>
          <w:sz w:val="28"/>
          <w:szCs w:val="28"/>
        </w:rPr>
      </w:pPr>
      <w:r>
        <w:rPr>
          <w:rFonts w:hint="default" w:ascii="Times New Roman" w:hAnsi="Times New Roman" w:eastAsia="仿宋" w:cs="Times New Roman"/>
          <w:bCs w:val="0"/>
          <w:caps/>
          <w:sz w:val="28"/>
          <w:szCs w:val="28"/>
        </w:rPr>
        <w:fldChar w:fldCharType="begin"/>
      </w:r>
      <w:r>
        <w:rPr>
          <w:rFonts w:hint="default" w:ascii="Times New Roman" w:hAnsi="Times New Roman" w:eastAsia="仿宋" w:cs="Times New Roman"/>
          <w:bCs w:val="0"/>
          <w:caps/>
          <w:sz w:val="28"/>
          <w:szCs w:val="28"/>
        </w:rPr>
        <w:instrText xml:space="preserve"> HYPERLINK \l _Toc18863 </w:instrText>
      </w:r>
      <w:r>
        <w:rPr>
          <w:rFonts w:hint="default" w:ascii="Times New Roman" w:hAnsi="Times New Roman" w:eastAsia="仿宋" w:cs="Times New Roman"/>
          <w:bCs w:val="0"/>
          <w:caps/>
          <w:sz w:val="28"/>
          <w:szCs w:val="28"/>
        </w:rPr>
        <w:fldChar w:fldCharType="separate"/>
      </w:r>
      <w:r>
        <w:rPr>
          <w:rFonts w:hint="default" w:ascii="Times New Roman" w:hAnsi="Times New Roman" w:eastAsia="仿宋" w:cs="Times New Roman"/>
          <w:bCs/>
          <w:sz w:val="28"/>
          <w:szCs w:val="28"/>
        </w:rPr>
        <w:t>9附件与附图</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fldChar w:fldCharType="begin"/>
      </w:r>
      <w:r>
        <w:rPr>
          <w:rFonts w:hint="default" w:ascii="Times New Roman" w:hAnsi="Times New Roman" w:eastAsia="仿宋" w:cs="Times New Roman"/>
          <w:sz w:val="28"/>
          <w:szCs w:val="28"/>
        </w:rPr>
        <w:instrText xml:space="preserve"> PAGEREF _Toc18863 \h </w:instrText>
      </w:r>
      <w:r>
        <w:rPr>
          <w:rFonts w:hint="default" w:ascii="Times New Roman" w:hAnsi="Times New Roman" w:eastAsia="仿宋" w:cs="Times New Roman"/>
          <w:sz w:val="28"/>
          <w:szCs w:val="28"/>
        </w:rPr>
        <w:fldChar w:fldCharType="separate"/>
      </w:r>
      <w:r>
        <w:rPr>
          <w:rFonts w:hint="default" w:ascii="Times New Roman" w:hAnsi="Times New Roman" w:eastAsia="仿宋" w:cs="Times New Roman"/>
          <w:sz w:val="28"/>
          <w:szCs w:val="28"/>
        </w:rPr>
        <w:t>43</w:t>
      </w:r>
      <w:r>
        <w:rPr>
          <w:rFonts w:hint="default" w:ascii="Times New Roman" w:hAnsi="Times New Roman" w:eastAsia="仿宋" w:cs="Times New Roman"/>
          <w:sz w:val="28"/>
          <w:szCs w:val="28"/>
        </w:rPr>
        <w:fldChar w:fldCharType="end"/>
      </w:r>
      <w:r>
        <w:rPr>
          <w:rFonts w:hint="default" w:ascii="Times New Roman" w:hAnsi="Times New Roman" w:eastAsia="仿宋" w:cs="Times New Roman"/>
          <w:bCs w:val="0"/>
          <w:caps/>
          <w:sz w:val="28"/>
          <w:szCs w:val="28"/>
        </w:rPr>
        <w:fldChar w:fldCharType="end"/>
      </w:r>
    </w:p>
    <w:p w14:paraId="5AB8DD09">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_Toc8870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附件1应急组织机构</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_Toc8870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43</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094C82C0">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_Toc23983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附件2重污染天气应急组织机构成员名单</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_Toc23983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44</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1E71515D">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_Toc28218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附件3重污染天气应急工作表</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_Toc28218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46</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07B54260">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_Toc32088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附件3-1</w:t>
      </w:r>
      <w:r>
        <w:rPr>
          <w:rFonts w:hint="default" w:ascii="Times New Roman" w:hAnsi="Times New Roman" w:eastAsia="仿宋" w:cs="Times New Roman"/>
          <w:b w:val="0"/>
          <w:bCs/>
          <w:sz w:val="28"/>
          <w:szCs w:val="28"/>
          <w:lang w:eastAsia="zh-CN"/>
        </w:rPr>
        <w:t>花溪区</w:t>
      </w:r>
      <w:r>
        <w:rPr>
          <w:rFonts w:hint="default" w:ascii="Times New Roman" w:hAnsi="Times New Roman" w:eastAsia="仿宋" w:cs="Times New Roman"/>
          <w:b w:val="0"/>
          <w:bCs/>
          <w:sz w:val="28"/>
          <w:szCs w:val="28"/>
        </w:rPr>
        <w:t>重污染天气预报会商意见表</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_Toc32088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46</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28BD82B5">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_Toc15535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附件3-2</w:t>
      </w:r>
      <w:r>
        <w:rPr>
          <w:rFonts w:hint="default" w:ascii="Times New Roman" w:hAnsi="Times New Roman" w:eastAsia="仿宋" w:cs="Times New Roman"/>
          <w:b w:val="0"/>
          <w:bCs/>
          <w:sz w:val="28"/>
          <w:szCs w:val="28"/>
          <w:lang w:eastAsia="zh-CN"/>
        </w:rPr>
        <w:t>花溪区</w:t>
      </w:r>
      <w:r>
        <w:rPr>
          <w:rFonts w:hint="default" w:ascii="Times New Roman" w:hAnsi="Times New Roman" w:eastAsia="仿宋" w:cs="Times New Roman"/>
          <w:b w:val="0"/>
          <w:bCs/>
          <w:sz w:val="28"/>
          <w:szCs w:val="28"/>
        </w:rPr>
        <w:t>重污染天气预警信息发布（解除）审批表</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_Toc15535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47</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10D6F319">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_Toc27585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sz w:val="28"/>
          <w:szCs w:val="28"/>
        </w:rPr>
        <w:t>附件3-3</w:t>
      </w:r>
      <w:r>
        <w:rPr>
          <w:rFonts w:hint="default" w:ascii="Times New Roman" w:hAnsi="Times New Roman" w:eastAsia="仿宋" w:cs="Times New Roman"/>
          <w:b w:val="0"/>
          <w:bCs/>
          <w:sz w:val="28"/>
          <w:szCs w:val="28"/>
          <w:lang w:eastAsia="zh-CN"/>
        </w:rPr>
        <w:t>花溪区</w:t>
      </w:r>
      <w:r>
        <w:rPr>
          <w:rFonts w:hint="default" w:ascii="Times New Roman" w:hAnsi="Times New Roman" w:eastAsia="仿宋" w:cs="Times New Roman"/>
          <w:b w:val="0"/>
          <w:bCs/>
          <w:sz w:val="28"/>
          <w:szCs w:val="28"/>
        </w:rPr>
        <w:t>重污染天气应急响应统计表</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_Toc27585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48</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61C9D3A3">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_Toc15801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kern w:val="2"/>
          <w:sz w:val="28"/>
          <w:szCs w:val="28"/>
          <w:lang w:val="en-US" w:eastAsia="zh-CN" w:bidi="ar-SA"/>
        </w:rPr>
        <w:t>附件3-5花溪区重污染天气应急演练记录表</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_Toc15801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50</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5689CA9E">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1120" w:firstLineChars="400"/>
        <w:textAlignment w:val="auto"/>
        <w:rPr>
          <w:rFonts w:hint="default" w:ascii="Times New Roman" w:hAnsi="Times New Roman" w:eastAsia="仿宋" w:cs="Times New Roman"/>
          <w:b w:val="0"/>
          <w:bCs/>
          <w:sz w:val="28"/>
          <w:szCs w:val="28"/>
        </w:rPr>
      </w:pPr>
      <w:r>
        <w:rPr>
          <w:rFonts w:hint="default" w:ascii="Times New Roman" w:hAnsi="Times New Roman" w:eastAsia="仿宋" w:cs="Times New Roman"/>
          <w:b w:val="0"/>
          <w:bCs/>
          <w:caps/>
          <w:sz w:val="28"/>
          <w:szCs w:val="28"/>
        </w:rPr>
        <w:fldChar w:fldCharType="begin"/>
      </w:r>
      <w:r>
        <w:rPr>
          <w:rFonts w:hint="default" w:ascii="Times New Roman" w:hAnsi="Times New Roman" w:eastAsia="仿宋" w:cs="Times New Roman"/>
          <w:b w:val="0"/>
          <w:bCs/>
          <w:caps/>
          <w:sz w:val="28"/>
          <w:szCs w:val="28"/>
        </w:rPr>
        <w:instrText xml:space="preserve"> HYPERLINK \l _Toc30462 </w:instrText>
      </w:r>
      <w:r>
        <w:rPr>
          <w:rFonts w:hint="default" w:ascii="Times New Roman" w:hAnsi="Times New Roman" w:eastAsia="仿宋" w:cs="Times New Roman"/>
          <w:b w:val="0"/>
          <w:bCs/>
          <w:caps/>
          <w:sz w:val="28"/>
          <w:szCs w:val="28"/>
        </w:rPr>
        <w:fldChar w:fldCharType="separate"/>
      </w:r>
      <w:r>
        <w:rPr>
          <w:rFonts w:hint="default" w:ascii="Times New Roman" w:hAnsi="Times New Roman" w:eastAsia="仿宋" w:cs="Times New Roman"/>
          <w:b w:val="0"/>
          <w:bCs/>
          <w:kern w:val="2"/>
          <w:sz w:val="28"/>
          <w:szCs w:val="28"/>
          <w:lang w:val="en-US" w:eastAsia="zh-CN" w:bidi="ar-SA"/>
        </w:rPr>
        <w:t>附件3-6花溪区重污染天气应急效果评估表</w:t>
      </w:r>
      <w:r>
        <w:rPr>
          <w:rFonts w:hint="default" w:ascii="Times New Roman" w:hAnsi="Times New Roman" w:eastAsia="仿宋" w:cs="Times New Roman"/>
          <w:b w:val="0"/>
          <w:bCs/>
          <w:sz w:val="28"/>
          <w:szCs w:val="28"/>
        </w:rPr>
        <w:tab/>
      </w:r>
      <w:r>
        <w:rPr>
          <w:rFonts w:hint="default" w:ascii="Times New Roman" w:hAnsi="Times New Roman" w:eastAsia="仿宋" w:cs="Times New Roman"/>
          <w:b w:val="0"/>
          <w:bCs/>
          <w:sz w:val="28"/>
          <w:szCs w:val="28"/>
        </w:rPr>
        <w:fldChar w:fldCharType="begin"/>
      </w:r>
      <w:r>
        <w:rPr>
          <w:rFonts w:hint="default" w:ascii="Times New Roman" w:hAnsi="Times New Roman" w:eastAsia="仿宋" w:cs="Times New Roman"/>
          <w:b w:val="0"/>
          <w:bCs/>
          <w:sz w:val="28"/>
          <w:szCs w:val="28"/>
        </w:rPr>
        <w:instrText xml:space="preserve"> PAGEREF _Toc30462 \h </w:instrText>
      </w:r>
      <w:r>
        <w:rPr>
          <w:rFonts w:hint="default" w:ascii="Times New Roman" w:hAnsi="Times New Roman" w:eastAsia="仿宋" w:cs="Times New Roman"/>
          <w:b w:val="0"/>
          <w:bCs/>
          <w:sz w:val="28"/>
          <w:szCs w:val="28"/>
        </w:rPr>
        <w:fldChar w:fldCharType="separate"/>
      </w:r>
      <w:r>
        <w:rPr>
          <w:rFonts w:hint="default" w:ascii="Times New Roman" w:hAnsi="Times New Roman" w:eastAsia="仿宋" w:cs="Times New Roman"/>
          <w:b w:val="0"/>
          <w:bCs/>
          <w:sz w:val="28"/>
          <w:szCs w:val="28"/>
        </w:rPr>
        <w:t>52</w:t>
      </w:r>
      <w:r>
        <w:rPr>
          <w:rFonts w:hint="default" w:ascii="Times New Roman" w:hAnsi="Times New Roman" w:eastAsia="仿宋" w:cs="Times New Roman"/>
          <w:b w:val="0"/>
          <w:bCs/>
          <w:sz w:val="28"/>
          <w:szCs w:val="28"/>
        </w:rPr>
        <w:fldChar w:fldCharType="end"/>
      </w:r>
      <w:r>
        <w:rPr>
          <w:rFonts w:hint="default" w:ascii="Times New Roman" w:hAnsi="Times New Roman" w:eastAsia="仿宋" w:cs="Times New Roman"/>
          <w:b w:val="0"/>
          <w:bCs/>
          <w:caps/>
          <w:sz w:val="28"/>
          <w:szCs w:val="28"/>
        </w:rPr>
        <w:fldChar w:fldCharType="end"/>
      </w:r>
    </w:p>
    <w:p w14:paraId="58616F4E">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_Toc6037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附件4重污染天气应对处置流程图</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_Toc6037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54</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66A71952">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_Toc717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附件5专家组成员名单</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_Toc717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55</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01690299">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_Toc929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附件6</w:t>
      </w:r>
      <w:r>
        <w:rPr>
          <w:rFonts w:hint="default" w:ascii="Times New Roman" w:hAnsi="Times New Roman" w:eastAsia="仿宋" w:cs="Times New Roman"/>
          <w:b/>
          <w:bCs w:val="0"/>
          <w:caps/>
          <w:sz w:val="28"/>
          <w:szCs w:val="28"/>
          <w:lang w:val="en-US" w:eastAsia="zh-CN"/>
        </w:rPr>
        <w:t>花溪区加油站</w:t>
      </w:r>
      <w:r>
        <w:rPr>
          <w:rFonts w:hint="default" w:ascii="Times New Roman" w:hAnsi="Times New Roman" w:eastAsia="仿宋" w:cs="Times New Roman"/>
          <w:b/>
          <w:bCs w:val="0"/>
          <w:caps/>
          <w:sz w:val="28"/>
          <w:szCs w:val="28"/>
        </w:rPr>
        <w:t>单位名录</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_Toc929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56</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4445A334">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_Toc32093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附件7重污染天气应急演练脚本</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_Toc32093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59</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218336A5">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_Toc4209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附件8重污染天气预防管控措施</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_Toc4209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64</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06163749">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_Toc14224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附图1</w:t>
      </w:r>
      <w:r>
        <w:rPr>
          <w:rFonts w:hint="default" w:ascii="Times New Roman" w:hAnsi="Times New Roman" w:eastAsia="仿宋" w:cs="Times New Roman"/>
          <w:b/>
          <w:bCs w:val="0"/>
          <w:caps/>
          <w:sz w:val="28"/>
          <w:szCs w:val="28"/>
          <w:lang w:eastAsia="zh-CN"/>
        </w:rPr>
        <w:t>花溪区</w:t>
      </w:r>
      <w:r>
        <w:rPr>
          <w:rFonts w:hint="default" w:ascii="Times New Roman" w:hAnsi="Times New Roman" w:eastAsia="仿宋" w:cs="Times New Roman"/>
          <w:b/>
          <w:bCs w:val="0"/>
          <w:caps/>
          <w:sz w:val="28"/>
          <w:szCs w:val="28"/>
        </w:rPr>
        <w:t>四季风玫瑰图</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_Toc14224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67</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08F5EEBD">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_Toc15757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附图2</w:t>
      </w:r>
      <w:r>
        <w:rPr>
          <w:rFonts w:hint="default" w:ascii="Times New Roman" w:hAnsi="Times New Roman" w:eastAsia="仿宋" w:cs="Times New Roman"/>
          <w:b/>
          <w:bCs w:val="0"/>
          <w:caps/>
          <w:sz w:val="28"/>
          <w:szCs w:val="28"/>
          <w:lang w:eastAsia="zh-CN"/>
        </w:rPr>
        <w:t>花溪区</w:t>
      </w:r>
      <w:r>
        <w:rPr>
          <w:rFonts w:hint="default" w:ascii="Times New Roman" w:hAnsi="Times New Roman" w:eastAsia="仿宋" w:cs="Times New Roman"/>
          <w:b/>
          <w:bCs w:val="0"/>
          <w:caps/>
          <w:sz w:val="28"/>
          <w:szCs w:val="28"/>
        </w:rPr>
        <w:t>行政区划图</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_Toc15757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68</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3A3CAB19">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_Toc9270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附图3</w:t>
      </w:r>
      <w:r>
        <w:rPr>
          <w:rFonts w:hint="default" w:ascii="Times New Roman" w:hAnsi="Times New Roman" w:eastAsia="仿宋" w:cs="Times New Roman"/>
          <w:b/>
          <w:bCs w:val="0"/>
          <w:caps/>
          <w:sz w:val="28"/>
          <w:szCs w:val="28"/>
          <w:lang w:eastAsia="zh-CN"/>
        </w:rPr>
        <w:t>花溪区</w:t>
      </w:r>
      <w:r>
        <w:rPr>
          <w:rFonts w:hint="default" w:ascii="Times New Roman" w:hAnsi="Times New Roman" w:eastAsia="仿宋" w:cs="Times New Roman"/>
          <w:b/>
          <w:bCs w:val="0"/>
          <w:caps/>
          <w:sz w:val="28"/>
          <w:szCs w:val="28"/>
        </w:rPr>
        <w:t>交通现状图</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_Toc9270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69</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4A444307">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_Toc1614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附图4</w:t>
      </w:r>
      <w:r>
        <w:rPr>
          <w:rFonts w:hint="default" w:ascii="Times New Roman" w:hAnsi="Times New Roman" w:eastAsia="仿宋" w:cs="Times New Roman"/>
          <w:b/>
          <w:bCs w:val="0"/>
          <w:caps/>
          <w:sz w:val="28"/>
          <w:szCs w:val="28"/>
          <w:lang w:eastAsia="zh-CN"/>
        </w:rPr>
        <w:t>花溪区</w:t>
      </w:r>
      <w:r>
        <w:rPr>
          <w:rFonts w:hint="default" w:ascii="Times New Roman" w:hAnsi="Times New Roman" w:eastAsia="仿宋" w:cs="Times New Roman"/>
          <w:b/>
          <w:bCs w:val="0"/>
          <w:caps/>
          <w:sz w:val="28"/>
          <w:szCs w:val="28"/>
        </w:rPr>
        <w:t>域内空气自动</w:t>
      </w:r>
      <w:r>
        <w:rPr>
          <w:rFonts w:hint="default" w:ascii="Times New Roman" w:hAnsi="Times New Roman" w:eastAsia="仿宋" w:cs="Times New Roman"/>
          <w:b/>
          <w:bCs w:val="0"/>
          <w:caps/>
          <w:sz w:val="28"/>
          <w:szCs w:val="28"/>
          <w:lang w:val="en-US" w:eastAsia="zh-CN"/>
        </w:rPr>
        <w:t>监测站位置</w:t>
      </w:r>
      <w:r>
        <w:rPr>
          <w:rFonts w:hint="default" w:ascii="Times New Roman" w:hAnsi="Times New Roman" w:eastAsia="仿宋" w:cs="Times New Roman"/>
          <w:b/>
          <w:bCs w:val="0"/>
          <w:caps/>
          <w:sz w:val="28"/>
          <w:szCs w:val="28"/>
        </w:rPr>
        <w:t>图</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_Toc1614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70</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2B7EF325">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_Toc24064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附图</w:t>
      </w:r>
      <w:r>
        <w:rPr>
          <w:rFonts w:hint="default" w:ascii="Times New Roman" w:hAnsi="Times New Roman" w:eastAsia="仿宋" w:cs="Times New Roman"/>
          <w:b/>
          <w:bCs w:val="0"/>
          <w:caps/>
          <w:sz w:val="28"/>
          <w:szCs w:val="28"/>
          <w:lang w:val="en-US" w:eastAsia="zh-CN"/>
        </w:rPr>
        <w:t>5</w:t>
      </w:r>
      <w:r>
        <w:rPr>
          <w:rFonts w:hint="default" w:ascii="Times New Roman" w:hAnsi="Times New Roman" w:eastAsia="仿宋" w:cs="Times New Roman"/>
          <w:b/>
          <w:bCs w:val="0"/>
          <w:caps/>
          <w:sz w:val="28"/>
          <w:szCs w:val="28"/>
          <w:lang w:eastAsia="zh-CN"/>
        </w:rPr>
        <w:t>花溪区</w:t>
      </w:r>
      <w:r>
        <w:rPr>
          <w:rFonts w:hint="default" w:ascii="Times New Roman" w:hAnsi="Times New Roman" w:eastAsia="仿宋" w:cs="Times New Roman"/>
          <w:b/>
          <w:bCs w:val="0"/>
          <w:caps/>
          <w:sz w:val="28"/>
          <w:szCs w:val="28"/>
        </w:rPr>
        <w:t>废气排污重点企业分布图</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_Toc24064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71</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7B0C0B92">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_Toc23661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附表1</w:t>
      </w:r>
      <w:r>
        <w:rPr>
          <w:rFonts w:hint="default" w:ascii="Times New Roman" w:hAnsi="Times New Roman" w:eastAsia="仿宋" w:cs="Times New Roman"/>
          <w:b/>
          <w:bCs w:val="0"/>
          <w:caps/>
          <w:sz w:val="28"/>
          <w:szCs w:val="28"/>
          <w:lang w:eastAsia="zh-CN"/>
        </w:rPr>
        <w:t>花溪区</w:t>
      </w:r>
      <w:r>
        <w:rPr>
          <w:rFonts w:hint="default" w:ascii="Times New Roman" w:hAnsi="Times New Roman" w:eastAsia="仿宋" w:cs="Times New Roman"/>
          <w:b/>
          <w:bCs w:val="0"/>
          <w:caps/>
          <w:sz w:val="28"/>
          <w:szCs w:val="28"/>
        </w:rPr>
        <w:t>201</w:t>
      </w:r>
      <w:r>
        <w:rPr>
          <w:rFonts w:hint="default" w:ascii="Times New Roman" w:hAnsi="Times New Roman" w:eastAsia="仿宋" w:cs="Times New Roman"/>
          <w:b/>
          <w:bCs w:val="0"/>
          <w:caps/>
          <w:sz w:val="28"/>
          <w:szCs w:val="28"/>
          <w:lang w:val="en-US" w:eastAsia="zh-CN"/>
        </w:rPr>
        <w:t>6</w:t>
      </w:r>
      <w:r>
        <w:rPr>
          <w:rFonts w:hint="default" w:ascii="Times New Roman" w:hAnsi="Times New Roman" w:eastAsia="仿宋" w:cs="Times New Roman"/>
          <w:b/>
          <w:bCs w:val="0"/>
          <w:caps/>
          <w:sz w:val="28"/>
          <w:szCs w:val="28"/>
        </w:rPr>
        <w:t>~2020年环境空气质量数据统计一览表</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_Toc23661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72</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53312931">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_Toc4679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附表2</w:t>
      </w:r>
      <w:r>
        <w:rPr>
          <w:rFonts w:hint="default" w:ascii="Times New Roman" w:hAnsi="Times New Roman" w:eastAsia="仿宋" w:cs="Times New Roman"/>
          <w:b/>
          <w:bCs w:val="0"/>
          <w:caps/>
          <w:sz w:val="28"/>
          <w:szCs w:val="28"/>
          <w:lang w:val="en-US" w:eastAsia="zh-CN"/>
        </w:rPr>
        <w:t>花溪区</w:t>
      </w:r>
      <w:r>
        <w:rPr>
          <w:rFonts w:hint="default" w:ascii="Times New Roman" w:hAnsi="Times New Roman" w:eastAsia="仿宋" w:cs="Times New Roman"/>
          <w:b/>
          <w:bCs w:val="0"/>
          <w:caps/>
          <w:sz w:val="28"/>
          <w:szCs w:val="28"/>
        </w:rPr>
        <w:t>重污染天气应急减排措施清单（移动源）</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_Toc4679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73</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37987B99">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_Toc22597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附表3</w:t>
      </w:r>
      <w:r>
        <w:rPr>
          <w:rFonts w:hint="default" w:ascii="Times New Roman" w:hAnsi="Times New Roman" w:eastAsia="仿宋" w:cs="Times New Roman"/>
          <w:b/>
          <w:bCs w:val="0"/>
          <w:caps/>
          <w:sz w:val="28"/>
          <w:szCs w:val="28"/>
          <w:lang w:eastAsia="zh-CN"/>
        </w:rPr>
        <w:t>花溪区</w:t>
      </w:r>
      <w:r>
        <w:rPr>
          <w:rFonts w:hint="default" w:ascii="Times New Roman" w:hAnsi="Times New Roman" w:eastAsia="仿宋" w:cs="Times New Roman"/>
          <w:b/>
          <w:bCs w:val="0"/>
          <w:caps/>
          <w:sz w:val="28"/>
          <w:szCs w:val="28"/>
        </w:rPr>
        <w:t>重污染天气应急减排措施清单（施工扬尘）</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_Toc22597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74</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3902008F">
      <w:pPr>
        <w:pStyle w:val="18"/>
        <w:keepNext w:val="0"/>
        <w:keepLines w:val="0"/>
        <w:pageBreakBefore w:val="0"/>
        <w:widowControl w:val="0"/>
        <w:tabs>
          <w:tab w:val="right" w:leader="dot" w:pos="8504"/>
        </w:tabs>
        <w:kinsoku/>
        <w:wordWrap/>
        <w:overflowPunct/>
        <w:topLinePunct w:val="0"/>
        <w:autoSpaceDE/>
        <w:autoSpaceDN/>
        <w:bidi w:val="0"/>
        <w:adjustRightInd/>
        <w:snapToGrid/>
        <w:spacing w:before="0" w:after="0" w:line="360" w:lineRule="auto"/>
        <w:ind w:firstLine="562" w:firstLineChars="200"/>
        <w:textAlignment w:val="auto"/>
        <w:rPr>
          <w:rFonts w:hint="default" w:ascii="Times New Roman" w:hAnsi="Times New Roman" w:eastAsia="仿宋" w:cs="Times New Roman"/>
          <w:b/>
          <w:bCs w:val="0"/>
          <w:caps/>
          <w:sz w:val="28"/>
          <w:szCs w:val="28"/>
        </w:rPr>
      </w:pP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HYPERLINK \l _Toc7901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附表4</w:t>
      </w:r>
      <w:r>
        <w:rPr>
          <w:rFonts w:hint="default" w:ascii="Times New Roman" w:hAnsi="Times New Roman" w:eastAsia="仿宋" w:cs="Times New Roman"/>
          <w:b/>
          <w:bCs w:val="0"/>
          <w:caps/>
          <w:sz w:val="28"/>
          <w:szCs w:val="28"/>
          <w:lang w:val="en-US" w:eastAsia="zh-CN"/>
        </w:rPr>
        <w:t>花溪区</w:t>
      </w:r>
      <w:r>
        <w:rPr>
          <w:rFonts w:hint="default" w:ascii="Times New Roman" w:hAnsi="Times New Roman" w:eastAsia="仿宋" w:cs="Times New Roman"/>
          <w:b/>
          <w:bCs w:val="0"/>
          <w:caps/>
          <w:sz w:val="28"/>
          <w:szCs w:val="28"/>
        </w:rPr>
        <w:t>重污染天气应急减排措施清单（工业源）</w:t>
      </w:r>
      <w:r>
        <w:rPr>
          <w:rFonts w:hint="default" w:ascii="Times New Roman" w:hAnsi="Times New Roman" w:eastAsia="仿宋" w:cs="Times New Roman"/>
          <w:b/>
          <w:bCs w:val="0"/>
          <w:caps/>
          <w:sz w:val="28"/>
          <w:szCs w:val="28"/>
        </w:rPr>
        <w:tab/>
      </w:r>
      <w:r>
        <w:rPr>
          <w:rFonts w:hint="default" w:ascii="Times New Roman" w:hAnsi="Times New Roman" w:eastAsia="仿宋" w:cs="Times New Roman"/>
          <w:b/>
          <w:bCs w:val="0"/>
          <w:caps/>
          <w:sz w:val="28"/>
          <w:szCs w:val="28"/>
        </w:rPr>
        <w:fldChar w:fldCharType="begin"/>
      </w:r>
      <w:r>
        <w:rPr>
          <w:rFonts w:hint="default" w:ascii="Times New Roman" w:hAnsi="Times New Roman" w:eastAsia="仿宋" w:cs="Times New Roman"/>
          <w:b/>
          <w:bCs w:val="0"/>
          <w:caps/>
          <w:sz w:val="28"/>
          <w:szCs w:val="28"/>
        </w:rPr>
        <w:instrText xml:space="preserve"> PAGEREF _Toc7901 \h </w:instrText>
      </w:r>
      <w:r>
        <w:rPr>
          <w:rFonts w:hint="default" w:ascii="Times New Roman" w:hAnsi="Times New Roman" w:eastAsia="仿宋" w:cs="Times New Roman"/>
          <w:b/>
          <w:bCs w:val="0"/>
          <w:caps/>
          <w:sz w:val="28"/>
          <w:szCs w:val="28"/>
        </w:rPr>
        <w:fldChar w:fldCharType="separate"/>
      </w:r>
      <w:r>
        <w:rPr>
          <w:rFonts w:hint="default" w:ascii="Times New Roman" w:hAnsi="Times New Roman" w:eastAsia="仿宋" w:cs="Times New Roman"/>
          <w:b/>
          <w:bCs w:val="0"/>
          <w:caps/>
          <w:sz w:val="28"/>
          <w:szCs w:val="28"/>
        </w:rPr>
        <w:t>76</w:t>
      </w:r>
      <w:r>
        <w:rPr>
          <w:rFonts w:hint="default" w:ascii="Times New Roman" w:hAnsi="Times New Roman" w:eastAsia="仿宋" w:cs="Times New Roman"/>
          <w:b/>
          <w:bCs w:val="0"/>
          <w:caps/>
          <w:sz w:val="28"/>
          <w:szCs w:val="28"/>
        </w:rPr>
        <w:fldChar w:fldCharType="end"/>
      </w:r>
      <w:r>
        <w:rPr>
          <w:rFonts w:hint="default" w:ascii="Times New Roman" w:hAnsi="Times New Roman" w:eastAsia="仿宋" w:cs="Times New Roman"/>
          <w:b/>
          <w:bCs w:val="0"/>
          <w:caps/>
          <w:sz w:val="28"/>
          <w:szCs w:val="28"/>
        </w:rPr>
        <w:fldChar w:fldCharType="end"/>
      </w:r>
    </w:p>
    <w:p w14:paraId="67C992D8">
      <w:pPr>
        <w:keepNext w:val="0"/>
        <w:keepLines w:val="0"/>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sz w:val="24"/>
          <w:szCs w:val="24"/>
        </w:rPr>
        <w:sectPr>
          <w:headerReference r:id="rId4" w:type="default"/>
          <w:footerReference r:id="rId5" w:type="default"/>
          <w:pgSz w:w="11906" w:h="16838"/>
          <w:pgMar w:top="1418" w:right="1701" w:bottom="1418" w:left="1701" w:header="851" w:footer="992" w:gutter="0"/>
          <w:pgNumType w:fmt="upperRoman" w:start="1"/>
          <w:cols w:space="720" w:num="1"/>
          <w:docGrid w:linePitch="312" w:charSpace="0"/>
        </w:sectPr>
      </w:pPr>
      <w:r>
        <w:rPr>
          <w:rFonts w:hint="default" w:ascii="Times New Roman" w:hAnsi="Times New Roman" w:eastAsia="仿宋" w:cs="Times New Roman"/>
          <w:bCs w:val="0"/>
          <w:caps/>
          <w:sz w:val="28"/>
          <w:szCs w:val="28"/>
        </w:rPr>
        <w:fldChar w:fldCharType="end"/>
      </w:r>
    </w:p>
    <w:p w14:paraId="56247429">
      <w:pPr>
        <w:keepNext w:val="0"/>
        <w:keepLines w:val="0"/>
        <w:pageBreakBefore w:val="0"/>
        <w:widowControl w:val="0"/>
        <w:kinsoku/>
        <w:wordWrap/>
        <w:overflowPunct/>
        <w:topLinePunct w:val="0"/>
        <w:bidi w:val="0"/>
        <w:snapToGrid/>
        <w:spacing w:line="360" w:lineRule="auto"/>
        <w:jc w:val="center"/>
        <w:textAlignment w:val="auto"/>
        <w:outlineLvl w:val="0"/>
        <w:rPr>
          <w:rFonts w:hint="default" w:ascii="Times New Roman" w:hAnsi="Times New Roman" w:eastAsia="仿宋" w:cs="Times New Roman"/>
          <w:b/>
          <w:bCs/>
          <w:sz w:val="32"/>
          <w:szCs w:val="32"/>
        </w:rPr>
      </w:pPr>
      <w:bookmarkStart w:id="0" w:name="_Toc10731"/>
      <w:bookmarkStart w:id="1" w:name="_Toc459025790"/>
      <w:r>
        <w:rPr>
          <w:rFonts w:hint="default" w:ascii="Times New Roman" w:hAnsi="Times New Roman" w:eastAsia="仿宋" w:cs="Times New Roman"/>
          <w:b/>
          <w:bCs/>
          <w:sz w:val="32"/>
          <w:szCs w:val="32"/>
        </w:rPr>
        <w:t>1总则</w:t>
      </w:r>
      <w:bookmarkEnd w:id="0"/>
      <w:bookmarkEnd w:id="1"/>
    </w:p>
    <w:p w14:paraId="41D315C2">
      <w:pPr>
        <w:keepNext w:val="0"/>
        <w:keepLines w:val="0"/>
        <w:pageBreakBefore w:val="0"/>
        <w:widowControl w:val="0"/>
        <w:kinsoku/>
        <w:wordWrap/>
        <w:overflowPunct/>
        <w:topLinePunct w:val="0"/>
        <w:bidi w:val="0"/>
        <w:snapToGrid/>
        <w:spacing w:line="360" w:lineRule="auto"/>
        <w:jc w:val="both"/>
        <w:textAlignment w:val="auto"/>
        <w:outlineLvl w:val="0"/>
        <w:rPr>
          <w:rFonts w:hint="default" w:ascii="Times New Roman" w:hAnsi="Times New Roman" w:eastAsia="仿宋" w:cs="Times New Roman"/>
          <w:b/>
          <w:bCs/>
          <w:sz w:val="32"/>
          <w:szCs w:val="32"/>
        </w:rPr>
      </w:pPr>
      <w:bookmarkStart w:id="2" w:name="_Toc459025791"/>
      <w:bookmarkStart w:id="3" w:name="_Toc26635"/>
      <w:bookmarkStart w:id="4" w:name="_Toc9639"/>
      <w:bookmarkStart w:id="5" w:name="_Toc13808"/>
      <w:r>
        <w:rPr>
          <w:rFonts w:hint="default" w:ascii="Times New Roman" w:hAnsi="Times New Roman" w:eastAsia="仿宋" w:cs="Times New Roman"/>
          <w:b/>
          <w:bCs/>
          <w:sz w:val="32"/>
          <w:szCs w:val="32"/>
        </w:rPr>
        <w:t>1.1</w:t>
      </w:r>
      <w:r>
        <w:rPr>
          <w:rFonts w:hint="default" w:ascii="Times New Roman" w:hAnsi="Times New Roman" w:eastAsia="仿宋" w:cs="Times New Roman"/>
          <w:b/>
          <w:sz w:val="32"/>
          <w:szCs w:val="32"/>
        </w:rPr>
        <w:t>编制目的</w:t>
      </w:r>
      <w:bookmarkEnd w:id="2"/>
      <w:bookmarkEnd w:id="3"/>
    </w:p>
    <w:p w14:paraId="17DD5FF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sz w:val="32"/>
          <w:szCs w:val="32"/>
        </w:rPr>
        <w:t>根据《关于加强重污染天气应急管理工作的指导意见》</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环境保护部，环办</w:t>
      </w:r>
      <w:r>
        <w:rPr>
          <w:rFonts w:hint="default" w:ascii="Times New Roman" w:hAnsi="Times New Roman" w:eastAsia="仿宋" w:cs="Times New Roman"/>
          <w:color w:val="auto"/>
          <w:sz w:val="32"/>
          <w:szCs w:val="32"/>
        </w:rPr>
        <w:t>〔2013〕</w:t>
      </w:r>
      <w:r>
        <w:rPr>
          <w:rFonts w:hint="default" w:ascii="Times New Roman" w:hAnsi="Times New Roman" w:eastAsia="仿宋" w:cs="Times New Roman"/>
          <w:sz w:val="32"/>
          <w:szCs w:val="32"/>
        </w:rPr>
        <w:t>106号</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《城市大气重污染应急预案编制指南》（环办函〔2013〕504号）《关于加强重</w:t>
      </w:r>
      <w:r>
        <w:rPr>
          <w:rFonts w:hint="default" w:ascii="Times New Roman" w:hAnsi="Times New Roman" w:eastAsia="仿宋" w:cs="Times New Roman"/>
          <w:color w:val="auto"/>
          <w:sz w:val="32"/>
          <w:szCs w:val="32"/>
        </w:rPr>
        <w:t>污染天气应急预案编修工作的函》（环境保护部，环办函</w:t>
      </w:r>
      <w:r>
        <w:rPr>
          <w:rFonts w:hint="default" w:ascii="Times New Roman" w:hAnsi="Times New Roman" w:eastAsia="仿宋" w:cs="Times New Roman"/>
          <w:sz w:val="32"/>
          <w:szCs w:val="32"/>
        </w:rPr>
        <w:t>〔201</w:t>
      </w:r>
      <w:r>
        <w:rPr>
          <w:rFonts w:hint="default" w:ascii="Times New Roman" w:hAnsi="Times New Roman" w:eastAsia="仿宋" w:cs="Times New Roman"/>
          <w:sz w:val="32"/>
          <w:szCs w:val="32"/>
          <w:lang w:val="en-US" w:eastAsia="zh-CN"/>
        </w:rPr>
        <w:t>4</w:t>
      </w:r>
      <w:r>
        <w:rPr>
          <w:rFonts w:hint="default" w:ascii="Times New Roman" w:hAnsi="Times New Roman" w:eastAsia="仿宋" w:cs="Times New Roman"/>
          <w:sz w:val="32"/>
          <w:szCs w:val="32"/>
        </w:rPr>
        <w:t>〕</w:t>
      </w:r>
      <w:r>
        <w:rPr>
          <w:rFonts w:hint="default" w:ascii="Times New Roman" w:hAnsi="Times New Roman" w:eastAsia="仿宋" w:cs="Times New Roman"/>
          <w:color w:val="auto"/>
          <w:sz w:val="32"/>
          <w:szCs w:val="32"/>
        </w:rPr>
        <w:t>1461号）《关于推进重污染天气应急预案修订工作的指导意见》</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环办大气函</w:t>
      </w:r>
      <w:r>
        <w:rPr>
          <w:rFonts w:hint="default" w:ascii="Times New Roman" w:hAnsi="Times New Roman" w:eastAsia="仿宋" w:cs="Times New Roman"/>
          <w:sz w:val="32"/>
          <w:szCs w:val="32"/>
        </w:rPr>
        <w:t>〔20</w:t>
      </w:r>
      <w:r>
        <w:rPr>
          <w:rFonts w:hint="default" w:ascii="Times New Roman" w:hAnsi="Times New Roman" w:eastAsia="仿宋" w:cs="Times New Roman"/>
          <w:sz w:val="32"/>
          <w:szCs w:val="32"/>
          <w:lang w:val="en-US" w:eastAsia="zh-CN"/>
        </w:rPr>
        <w:t>18</w:t>
      </w:r>
      <w:r>
        <w:rPr>
          <w:rFonts w:hint="default" w:ascii="Times New Roman" w:hAnsi="Times New Roman" w:eastAsia="仿宋" w:cs="Times New Roman"/>
          <w:sz w:val="32"/>
          <w:szCs w:val="32"/>
        </w:rPr>
        <w:t>〕</w:t>
      </w:r>
      <w:r>
        <w:rPr>
          <w:rFonts w:hint="default" w:ascii="Times New Roman" w:hAnsi="Times New Roman" w:eastAsia="仿宋" w:cs="Times New Roman"/>
          <w:color w:val="auto"/>
          <w:sz w:val="32"/>
          <w:szCs w:val="32"/>
        </w:rPr>
        <w:t>875号）</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lang w:val="en-US" w:eastAsia="zh-CN"/>
        </w:rPr>
        <w:t>贵阳市轻、中度污染天气应急管控方案</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lang w:val="en-US" w:eastAsia="zh-CN"/>
        </w:rPr>
        <w:t>筑府办函</w:t>
      </w:r>
      <w:r>
        <w:rPr>
          <w:rFonts w:hint="default" w:ascii="Times New Roman" w:hAnsi="Times New Roman" w:eastAsia="仿宋" w:cs="Times New Roman"/>
          <w:sz w:val="32"/>
          <w:szCs w:val="32"/>
        </w:rPr>
        <w:t>〔20</w:t>
      </w:r>
      <w:r>
        <w:rPr>
          <w:rFonts w:hint="default" w:ascii="Times New Roman" w:hAnsi="Times New Roman" w:eastAsia="仿宋" w:cs="Times New Roman"/>
          <w:sz w:val="32"/>
          <w:szCs w:val="32"/>
          <w:lang w:val="en-US" w:eastAsia="zh-CN"/>
        </w:rPr>
        <w:t>21</w:t>
      </w:r>
      <w:r>
        <w:rPr>
          <w:rFonts w:hint="default" w:ascii="Times New Roman" w:hAnsi="Times New Roman" w:eastAsia="仿宋" w:cs="Times New Roman"/>
          <w:sz w:val="32"/>
          <w:szCs w:val="32"/>
        </w:rPr>
        <w:t>〕</w:t>
      </w:r>
      <w:r>
        <w:rPr>
          <w:rFonts w:hint="default" w:ascii="Times New Roman" w:hAnsi="Times New Roman" w:eastAsia="仿宋" w:cs="Times New Roman"/>
          <w:color w:val="auto"/>
          <w:sz w:val="32"/>
          <w:szCs w:val="32"/>
          <w:lang w:val="en-US" w:eastAsia="zh-CN"/>
        </w:rPr>
        <w:t>38号</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等文件，统一重污染天气预警分级标准，明确各级预警措施减排比例，实施减排措施清单化管理，推动重污染天气应急制度建设，不断完善重污染天气应对体系。在提醒公众做好健康防护的同时，调动全社会的资源，提前采取应急减排措施，降低重污染天气影响。进一步完善</w:t>
      </w:r>
      <w:r>
        <w:rPr>
          <w:rFonts w:hint="default" w:ascii="Times New Roman" w:hAnsi="Times New Roman" w:eastAsia="仿宋" w:cs="Times New Roman"/>
          <w:color w:val="auto"/>
          <w:sz w:val="32"/>
          <w:szCs w:val="32"/>
          <w:lang w:eastAsia="zh-CN"/>
        </w:rPr>
        <w:t>花溪区</w:t>
      </w:r>
      <w:r>
        <w:rPr>
          <w:rFonts w:hint="default" w:ascii="Times New Roman" w:hAnsi="Times New Roman" w:eastAsia="仿宋" w:cs="Times New Roman"/>
          <w:color w:val="auto"/>
          <w:sz w:val="32"/>
          <w:szCs w:val="32"/>
        </w:rPr>
        <w:t>重污染天气应急响应机制，指导各乡（镇）政府科学修订重污染天气应急预案，精准开展绩效评级，细化应急减排清单，夯实应急减排措施，严禁</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一刀切</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。不断提高重污染天气应急管理的精细化水平，加强区域应急联动，及时有效应对重污染天气，保障人民群众身体健康和社会稳定。</w:t>
      </w:r>
    </w:p>
    <w:p w14:paraId="0DCA5307">
      <w:pPr>
        <w:keepNext w:val="0"/>
        <w:keepLines w:val="0"/>
        <w:pageBreakBefore w:val="0"/>
        <w:widowControl w:val="0"/>
        <w:kinsoku/>
        <w:wordWrap/>
        <w:overflowPunct/>
        <w:topLinePunct w:val="0"/>
        <w:bidi w:val="0"/>
        <w:snapToGrid/>
        <w:spacing w:line="360" w:lineRule="auto"/>
        <w:jc w:val="both"/>
        <w:textAlignment w:val="auto"/>
        <w:outlineLvl w:val="0"/>
        <w:rPr>
          <w:rFonts w:hint="default" w:ascii="Times New Roman" w:hAnsi="Times New Roman" w:eastAsia="仿宋" w:cs="Times New Roman"/>
          <w:b/>
          <w:bCs/>
          <w:color w:val="auto"/>
          <w:sz w:val="32"/>
          <w:szCs w:val="32"/>
        </w:rPr>
      </w:pPr>
      <w:bookmarkStart w:id="6" w:name="_Toc459025792"/>
      <w:bookmarkStart w:id="7" w:name="_Toc469"/>
      <w:r>
        <w:rPr>
          <w:rFonts w:hint="default" w:ascii="Times New Roman" w:hAnsi="Times New Roman" w:eastAsia="仿宋" w:cs="Times New Roman"/>
          <w:b/>
          <w:bCs/>
          <w:color w:val="auto"/>
          <w:sz w:val="32"/>
          <w:szCs w:val="32"/>
        </w:rPr>
        <w:t>1.2编制依据</w:t>
      </w:r>
      <w:bookmarkEnd w:id="4"/>
      <w:bookmarkEnd w:id="5"/>
      <w:bookmarkEnd w:id="6"/>
      <w:bookmarkEnd w:id="7"/>
    </w:p>
    <w:p w14:paraId="58D3EAA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bookmarkStart w:id="8" w:name="_Toc3563589"/>
      <w:r>
        <w:rPr>
          <w:rFonts w:hint="default" w:ascii="Times New Roman" w:hAnsi="Times New Roman" w:eastAsia="仿宋" w:cs="Times New Roman"/>
          <w:color w:val="auto"/>
          <w:sz w:val="32"/>
          <w:szCs w:val="32"/>
        </w:rPr>
        <w:t>（1）《中华人民共和国环境保护法》（2015年1月1日）；</w:t>
      </w:r>
    </w:p>
    <w:p w14:paraId="3F86472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（2）《中华人民共和国大气污染防治法》（2018年10月26日（修订发布））；</w:t>
      </w:r>
    </w:p>
    <w:p w14:paraId="0F050309">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（3）《中华人民共和国突发事件应对法》（2007年11月1日）；</w:t>
      </w:r>
    </w:p>
    <w:p w14:paraId="39D5DC19">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（4）《大气污染防治行动计划》（国发〔2013〕37号）；</w:t>
      </w:r>
    </w:p>
    <w:p w14:paraId="3C20F38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（5）《环境空气质量标准》（GB3095-2012）；</w:t>
      </w:r>
    </w:p>
    <w:p w14:paraId="50C061BF">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（6）《环境空气质量指数（AQI）技术规定（试行）》（HJ633-2012）（2016年1月1日起实施）；</w:t>
      </w:r>
    </w:p>
    <w:p w14:paraId="00951CA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（7）《国家突发公共事件总体应急预案》；</w:t>
      </w:r>
    </w:p>
    <w:p w14:paraId="42498FDB">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（8）《国务院办公厅转发环境保护部等部门关于推进大气污染联防联控工作改善区域空气质量的指导意见的通知》（国办发〔2010〕33号）；</w:t>
      </w:r>
    </w:p>
    <w:p w14:paraId="443C74D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（9）《国务院关于印发打赢蓝天保卫战三年行动计划的通知》（国发〔2018〕22号）；</w:t>
      </w:r>
    </w:p>
    <w:p w14:paraId="2F76E0B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（10）《关于加强重污染天气应急管理工作的指导意见》（环办〔2013〕106号）；</w:t>
      </w:r>
    </w:p>
    <w:p w14:paraId="18AEBE1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（11）《关于印发</w:t>
      </w:r>
      <w:r>
        <w:rPr>
          <w:rFonts w:hint="default" w:ascii="Times New Roman" w:hAnsi="Times New Roman" w:eastAsia="仿宋" w:cs="Times New Roman"/>
          <w:color w:val="auto"/>
          <w:sz w:val="32"/>
          <w:szCs w:val="32"/>
          <w:lang w:val="en-US" w:eastAsia="zh-CN"/>
        </w:rPr>
        <w:t>&lt;</w:t>
      </w:r>
      <w:r>
        <w:rPr>
          <w:rFonts w:hint="default" w:ascii="Times New Roman" w:hAnsi="Times New Roman" w:eastAsia="仿宋" w:cs="Times New Roman"/>
          <w:color w:val="auto"/>
          <w:sz w:val="32"/>
          <w:szCs w:val="32"/>
        </w:rPr>
        <w:t>城市大气重污染应急预案编制指南</w:t>
      </w:r>
      <w:r>
        <w:rPr>
          <w:rFonts w:hint="default" w:ascii="Times New Roman" w:hAnsi="Times New Roman" w:eastAsia="仿宋" w:cs="Times New Roman"/>
          <w:color w:val="auto"/>
          <w:sz w:val="32"/>
          <w:szCs w:val="32"/>
          <w:lang w:val="en-US" w:eastAsia="zh-CN"/>
        </w:rPr>
        <w:t>&gt;</w:t>
      </w:r>
      <w:r>
        <w:rPr>
          <w:rFonts w:hint="default" w:ascii="Times New Roman" w:hAnsi="Times New Roman" w:eastAsia="仿宋" w:cs="Times New Roman"/>
          <w:color w:val="auto"/>
          <w:sz w:val="32"/>
          <w:szCs w:val="32"/>
        </w:rPr>
        <w:t>的函》（环办函〔2013〕504号）；</w:t>
      </w:r>
    </w:p>
    <w:p w14:paraId="68FB8C6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（1</w:t>
      </w:r>
      <w:r>
        <w:rPr>
          <w:rFonts w:hint="eastAsia" w:ascii="Times New Roman" w:hAnsi="Times New Roman" w:eastAsia="仿宋" w:cs="Times New Roman"/>
          <w:color w:val="auto"/>
          <w:sz w:val="32"/>
          <w:szCs w:val="32"/>
          <w:lang w:val="en-US" w:eastAsia="zh-CN"/>
        </w:rPr>
        <w:t>2</w:t>
      </w:r>
      <w:r>
        <w:rPr>
          <w:rFonts w:hint="default" w:ascii="Times New Roman" w:hAnsi="Times New Roman" w:eastAsia="仿宋" w:cs="Times New Roman"/>
          <w:color w:val="auto"/>
          <w:sz w:val="32"/>
          <w:szCs w:val="32"/>
        </w:rPr>
        <w:t>）《突发环境事件应急预案管理暂行办法》（环发〔2010〕113号）；</w:t>
      </w:r>
    </w:p>
    <w:p w14:paraId="629357D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（1</w:t>
      </w:r>
      <w:r>
        <w:rPr>
          <w:rFonts w:hint="eastAsia" w:ascii="Times New Roman" w:hAnsi="Times New Roman" w:eastAsia="仿宋" w:cs="Times New Roman"/>
          <w:color w:val="auto"/>
          <w:sz w:val="32"/>
          <w:szCs w:val="32"/>
          <w:lang w:val="en-US" w:eastAsia="zh-CN"/>
        </w:rPr>
        <w:t>3</w:t>
      </w:r>
      <w:r>
        <w:rPr>
          <w:rFonts w:hint="default" w:ascii="Times New Roman" w:hAnsi="Times New Roman" w:eastAsia="仿宋" w:cs="Times New Roman"/>
          <w:color w:val="auto"/>
          <w:sz w:val="32"/>
          <w:szCs w:val="32"/>
        </w:rPr>
        <w:t>）《关于加强重污染天气应急预案编修工作的函》（环办函〔</w:t>
      </w:r>
      <w:bookmarkStart w:id="9" w:name="OLE_LINK4"/>
      <w:r>
        <w:rPr>
          <w:rFonts w:hint="default" w:ascii="Times New Roman" w:hAnsi="Times New Roman" w:eastAsia="仿宋" w:cs="Times New Roman"/>
          <w:color w:val="auto"/>
          <w:sz w:val="32"/>
          <w:szCs w:val="32"/>
        </w:rPr>
        <w:t>2014〕1461号</w:t>
      </w:r>
      <w:bookmarkEnd w:id="9"/>
      <w:r>
        <w:rPr>
          <w:rFonts w:hint="default" w:ascii="Times New Roman" w:hAnsi="Times New Roman" w:eastAsia="仿宋" w:cs="Times New Roman"/>
          <w:color w:val="auto"/>
          <w:sz w:val="32"/>
          <w:szCs w:val="32"/>
        </w:rPr>
        <w:t>）；</w:t>
      </w:r>
    </w:p>
    <w:p w14:paraId="51B6D85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（1</w:t>
      </w:r>
      <w:r>
        <w:rPr>
          <w:rFonts w:hint="eastAsia" w:ascii="Times New Roman" w:hAnsi="Times New Roman" w:eastAsia="仿宋" w:cs="Times New Roman"/>
          <w:color w:val="auto"/>
          <w:sz w:val="32"/>
          <w:szCs w:val="32"/>
          <w:lang w:val="en-US" w:eastAsia="zh-CN"/>
        </w:rPr>
        <w:t>4</w:t>
      </w:r>
      <w:r>
        <w:rPr>
          <w:rFonts w:hint="default" w:ascii="Times New Roman" w:hAnsi="Times New Roman" w:eastAsia="仿宋" w:cs="Times New Roman"/>
          <w:color w:val="auto"/>
          <w:sz w:val="32"/>
          <w:szCs w:val="32"/>
        </w:rPr>
        <w:t>）《关于进一步做好重污染天气条件下空气质量监测预警工作的通知》（环办〔2013〕2号）；</w:t>
      </w:r>
    </w:p>
    <w:p w14:paraId="2660643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（1</w:t>
      </w:r>
      <w:r>
        <w:rPr>
          <w:rFonts w:hint="eastAsia" w:ascii="Times New Roman" w:hAnsi="Times New Roman" w:eastAsia="仿宋" w:cs="Times New Roman"/>
          <w:color w:val="auto"/>
          <w:sz w:val="32"/>
          <w:szCs w:val="32"/>
          <w:lang w:val="en-US" w:eastAsia="zh-CN"/>
        </w:rPr>
        <w:t>5</w:t>
      </w:r>
      <w:r>
        <w:rPr>
          <w:rFonts w:hint="default" w:ascii="Times New Roman" w:hAnsi="Times New Roman" w:eastAsia="仿宋" w:cs="Times New Roman"/>
          <w:color w:val="auto"/>
          <w:sz w:val="32"/>
          <w:szCs w:val="32"/>
        </w:rPr>
        <w:t>）关于印送《关于推进重污染天气应急预案修订工作的指导意见》的函（环办大气函〔2018〕875号）；</w:t>
      </w:r>
    </w:p>
    <w:p w14:paraId="4424BC2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（1</w:t>
      </w:r>
      <w:r>
        <w:rPr>
          <w:rFonts w:hint="eastAsia" w:ascii="Times New Roman" w:hAnsi="Times New Roman" w:eastAsia="仿宋" w:cs="Times New Roman"/>
          <w:color w:val="auto"/>
          <w:sz w:val="32"/>
          <w:szCs w:val="32"/>
          <w:lang w:val="en-US" w:eastAsia="zh-CN"/>
        </w:rPr>
        <w:t>6</w:t>
      </w:r>
      <w:r>
        <w:rPr>
          <w:rFonts w:hint="default" w:ascii="Times New Roman" w:hAnsi="Times New Roman" w:eastAsia="仿宋" w:cs="Times New Roman"/>
          <w:color w:val="auto"/>
          <w:sz w:val="32"/>
          <w:szCs w:val="32"/>
        </w:rPr>
        <w:t>）《突发环境事件应急监测技术规范》（HJ589-20</w:t>
      </w:r>
      <w:r>
        <w:rPr>
          <w:rFonts w:hint="eastAsia" w:ascii="Times New Roman" w:hAnsi="Times New Roman" w:eastAsia="仿宋" w:cs="Times New Roman"/>
          <w:color w:val="auto"/>
          <w:sz w:val="32"/>
          <w:szCs w:val="32"/>
          <w:lang w:val="en-US" w:eastAsia="zh-CN"/>
        </w:rPr>
        <w:t>21</w:t>
      </w:r>
      <w:r>
        <w:rPr>
          <w:rFonts w:hint="default" w:ascii="Times New Roman" w:hAnsi="Times New Roman" w:eastAsia="仿宋" w:cs="Times New Roman"/>
          <w:color w:val="auto"/>
          <w:sz w:val="32"/>
          <w:szCs w:val="32"/>
        </w:rPr>
        <w:t>）；</w:t>
      </w:r>
    </w:p>
    <w:p w14:paraId="6112908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w:t>
      </w:r>
      <w:r>
        <w:rPr>
          <w:rFonts w:hint="eastAsia" w:ascii="Times New Roman" w:hAnsi="Times New Roman" w:eastAsia="仿宋" w:cs="Times New Roman"/>
          <w:color w:val="auto"/>
          <w:sz w:val="32"/>
          <w:szCs w:val="32"/>
          <w:lang w:val="en-US" w:eastAsia="zh-CN"/>
        </w:rPr>
        <w:t>17</w:t>
      </w:r>
      <w:r>
        <w:rPr>
          <w:rFonts w:hint="default" w:ascii="Times New Roman" w:hAnsi="Times New Roman" w:eastAsia="仿宋" w:cs="Times New Roman"/>
          <w:color w:val="auto"/>
          <w:sz w:val="32"/>
          <w:szCs w:val="32"/>
        </w:rPr>
        <w:t>）《大气污染防治行动计划实施情况考核办法（试行）》（国办发〔2014〕21号）；</w:t>
      </w:r>
    </w:p>
    <w:p w14:paraId="7EA7D7D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w:t>
      </w:r>
      <w:r>
        <w:rPr>
          <w:rFonts w:hint="eastAsia" w:ascii="Times New Roman" w:hAnsi="Times New Roman" w:eastAsia="仿宋" w:cs="Times New Roman"/>
          <w:color w:val="auto"/>
          <w:sz w:val="32"/>
          <w:szCs w:val="32"/>
          <w:lang w:val="en-US" w:eastAsia="zh-CN"/>
        </w:rPr>
        <w:t>18</w:t>
      </w:r>
      <w:r>
        <w:rPr>
          <w:rFonts w:hint="default" w:ascii="Times New Roman" w:hAnsi="Times New Roman" w:eastAsia="仿宋" w:cs="Times New Roman"/>
          <w:color w:val="auto"/>
          <w:sz w:val="32"/>
          <w:szCs w:val="32"/>
        </w:rPr>
        <w:t>）《省人民政府关于印发贵州省打赢蓝天保卫战三年行动计划的通知》（黔府发〔2018〕26号）；</w:t>
      </w:r>
    </w:p>
    <w:p w14:paraId="114D464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w:t>
      </w:r>
      <w:r>
        <w:rPr>
          <w:rFonts w:hint="eastAsia" w:ascii="Times New Roman" w:hAnsi="Times New Roman" w:eastAsia="仿宋" w:cs="Times New Roman"/>
          <w:color w:val="auto"/>
          <w:sz w:val="32"/>
          <w:szCs w:val="32"/>
          <w:lang w:val="en-US" w:eastAsia="zh-CN"/>
        </w:rPr>
        <w:t>19</w:t>
      </w:r>
      <w:r>
        <w:rPr>
          <w:rFonts w:hint="default" w:ascii="Times New Roman" w:hAnsi="Times New Roman" w:eastAsia="仿宋" w:cs="Times New Roman"/>
          <w:color w:val="auto"/>
          <w:sz w:val="32"/>
          <w:szCs w:val="32"/>
        </w:rPr>
        <w:t>）《贵州省大气污染防治条例》（2018年11月29日）；</w:t>
      </w:r>
    </w:p>
    <w:p w14:paraId="7D645D6F">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w:t>
      </w:r>
      <w:r>
        <w:rPr>
          <w:rFonts w:hint="eastAsia" w:ascii="Times New Roman" w:hAnsi="Times New Roman" w:eastAsia="仿宋" w:cs="Times New Roman"/>
          <w:color w:val="auto"/>
          <w:sz w:val="32"/>
          <w:szCs w:val="32"/>
          <w:lang w:val="en-US" w:eastAsia="zh-CN"/>
        </w:rPr>
        <w:t>20</w:t>
      </w:r>
      <w:r>
        <w:rPr>
          <w:rFonts w:hint="default" w:ascii="Times New Roman" w:hAnsi="Times New Roman" w:eastAsia="仿宋" w:cs="Times New Roman"/>
          <w:color w:val="auto"/>
          <w:sz w:val="32"/>
          <w:szCs w:val="32"/>
        </w:rPr>
        <w:t>）《贵州省突发公共事件总体应急预案》；</w:t>
      </w:r>
    </w:p>
    <w:p w14:paraId="0EB7C269">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（2</w:t>
      </w:r>
      <w:r>
        <w:rPr>
          <w:rFonts w:hint="eastAsia" w:ascii="Times New Roman" w:hAnsi="Times New Roman" w:eastAsia="仿宋" w:cs="Times New Roman"/>
          <w:color w:val="auto"/>
          <w:sz w:val="32"/>
          <w:szCs w:val="32"/>
          <w:lang w:val="en-US" w:eastAsia="zh-CN"/>
        </w:rPr>
        <w:t>1</w:t>
      </w:r>
      <w:r>
        <w:rPr>
          <w:rFonts w:hint="default" w:ascii="Times New Roman" w:hAnsi="Times New Roman" w:eastAsia="仿宋" w:cs="Times New Roman"/>
          <w:color w:val="auto"/>
          <w:sz w:val="32"/>
          <w:szCs w:val="32"/>
        </w:rPr>
        <w:t>）《贵州省突发环境事件应急预案》（黔环应急指〔2020〕1号）；</w:t>
      </w:r>
    </w:p>
    <w:p w14:paraId="0FF31B4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（2</w:t>
      </w:r>
      <w:r>
        <w:rPr>
          <w:rFonts w:hint="eastAsia" w:ascii="Times New Roman" w:hAnsi="Times New Roman" w:eastAsia="仿宋" w:cs="Times New Roman"/>
          <w:color w:val="auto"/>
          <w:sz w:val="32"/>
          <w:szCs w:val="32"/>
          <w:lang w:val="en-US" w:eastAsia="zh-CN"/>
        </w:rPr>
        <w:t>2</w:t>
      </w:r>
      <w:r>
        <w:rPr>
          <w:rFonts w:hint="default" w:ascii="Times New Roman" w:hAnsi="Times New Roman" w:eastAsia="仿宋" w:cs="Times New Roman"/>
          <w:color w:val="auto"/>
          <w:sz w:val="32"/>
          <w:szCs w:val="32"/>
        </w:rPr>
        <w:t>）《贵州省重污染天气应急预案》（黔环大气应急指〔2020〕1号）；</w:t>
      </w:r>
    </w:p>
    <w:p w14:paraId="7ED4D3B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（2</w:t>
      </w:r>
      <w:r>
        <w:rPr>
          <w:rFonts w:hint="eastAsia" w:ascii="Times New Roman" w:hAnsi="Times New Roman" w:eastAsia="仿宋" w:cs="Times New Roman"/>
          <w:color w:val="auto"/>
          <w:sz w:val="32"/>
          <w:szCs w:val="32"/>
          <w:lang w:val="en-US" w:eastAsia="zh-CN"/>
        </w:rPr>
        <w:t>3</w:t>
      </w:r>
      <w:r>
        <w:rPr>
          <w:rFonts w:hint="default" w:ascii="Times New Roman" w:hAnsi="Times New Roman" w:eastAsia="仿宋" w:cs="Times New Roman"/>
          <w:color w:val="auto"/>
          <w:sz w:val="32"/>
          <w:szCs w:val="32"/>
        </w:rPr>
        <w:t>）《</w:t>
      </w: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人民政府关于印发</w:t>
      </w: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打赢蓝天保卫战三年行动计划的通知》（</w:t>
      </w:r>
      <w:r>
        <w:rPr>
          <w:rFonts w:hint="default" w:ascii="Times New Roman" w:hAnsi="Times New Roman" w:eastAsia="仿宋" w:cs="Times New Roman"/>
          <w:color w:val="auto"/>
          <w:sz w:val="32"/>
          <w:szCs w:val="32"/>
          <w:lang w:val="en-US" w:eastAsia="zh-CN"/>
        </w:rPr>
        <w:t>筑</w:t>
      </w:r>
      <w:r>
        <w:rPr>
          <w:rFonts w:hint="default" w:ascii="Times New Roman" w:hAnsi="Times New Roman" w:eastAsia="仿宋" w:cs="Times New Roman"/>
          <w:color w:val="auto"/>
          <w:sz w:val="32"/>
          <w:szCs w:val="32"/>
        </w:rPr>
        <w:t>府发〔2018〕</w:t>
      </w:r>
      <w:r>
        <w:rPr>
          <w:rFonts w:hint="default" w:ascii="Times New Roman" w:hAnsi="Times New Roman" w:eastAsia="仿宋" w:cs="Times New Roman"/>
          <w:color w:val="auto"/>
          <w:sz w:val="32"/>
          <w:szCs w:val="32"/>
          <w:lang w:val="en-US" w:eastAsia="zh-CN"/>
        </w:rPr>
        <w:t>34</w:t>
      </w:r>
      <w:r>
        <w:rPr>
          <w:rFonts w:hint="default" w:ascii="Times New Roman" w:hAnsi="Times New Roman" w:eastAsia="仿宋" w:cs="Times New Roman"/>
          <w:color w:val="auto"/>
          <w:sz w:val="32"/>
          <w:szCs w:val="32"/>
        </w:rPr>
        <w:t>号）；</w:t>
      </w:r>
    </w:p>
    <w:p w14:paraId="25F93869">
      <w:pPr>
        <w:pStyle w:val="34"/>
        <w:keepNext w:val="0"/>
        <w:keepLines w:val="0"/>
        <w:pageBreakBefore w:val="0"/>
        <w:widowControl w:val="0"/>
        <w:kinsoku/>
        <w:wordWrap/>
        <w:overflowPunct/>
        <w:topLinePunct w:val="0"/>
        <w:autoSpaceDE w:val="0"/>
        <w:autoSpaceDN w:val="0"/>
        <w:bidi w:val="0"/>
        <w:adjustRightInd w:val="0"/>
        <w:snapToGrid/>
        <w:spacing w:line="360" w:lineRule="auto"/>
        <w:ind w:firstLine="640" w:firstLineChars="200"/>
        <w:jc w:val="both"/>
        <w:textAlignment w:val="auto"/>
        <w:rPr>
          <w:rFonts w:hint="default"/>
        </w:rPr>
      </w:pPr>
      <w:r>
        <w:rPr>
          <w:rFonts w:hint="default" w:ascii="Times New Roman" w:hAnsi="Times New Roman" w:eastAsia="仿宋" w:cs="Times New Roman"/>
          <w:color w:val="auto"/>
          <w:sz w:val="32"/>
          <w:szCs w:val="32"/>
          <w:lang w:eastAsia="zh-CN"/>
        </w:rPr>
        <w:t>（</w:t>
      </w:r>
      <w:r>
        <w:rPr>
          <w:rFonts w:hint="eastAsia" w:ascii="Times New Roman" w:hAnsi="Times New Roman" w:eastAsia="仿宋" w:cs="Times New Roman"/>
          <w:color w:val="auto"/>
          <w:sz w:val="32"/>
          <w:szCs w:val="32"/>
          <w:lang w:val="en-US" w:eastAsia="zh-CN"/>
        </w:rPr>
        <w:t>24</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lang w:val="en-US" w:eastAsia="zh-CN"/>
        </w:rPr>
        <w:t>关于印发&lt;贵阳市轻、中度污染天气应急管控方案&gt;的通知</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lang w:val="en-US" w:eastAsia="zh-CN"/>
        </w:rPr>
        <w:t>筑府办函</w:t>
      </w:r>
      <w:r>
        <w:rPr>
          <w:rFonts w:hint="default" w:ascii="Times New Roman" w:hAnsi="Times New Roman" w:eastAsia="仿宋" w:cs="Times New Roman"/>
          <w:color w:val="auto"/>
          <w:sz w:val="32"/>
          <w:szCs w:val="32"/>
        </w:rPr>
        <w:t>〔20</w:t>
      </w:r>
      <w:r>
        <w:rPr>
          <w:rFonts w:hint="default" w:ascii="Times New Roman" w:hAnsi="Times New Roman" w:eastAsia="仿宋" w:cs="Times New Roman"/>
          <w:color w:val="auto"/>
          <w:sz w:val="32"/>
          <w:szCs w:val="32"/>
          <w:lang w:val="en-US" w:eastAsia="zh-CN"/>
        </w:rPr>
        <w:t>21</w:t>
      </w:r>
      <w:r>
        <w:rPr>
          <w:rFonts w:hint="default" w:ascii="Times New Roman" w:hAnsi="Times New Roman" w:eastAsia="仿宋" w:cs="Times New Roman"/>
          <w:color w:val="auto"/>
          <w:sz w:val="32"/>
          <w:szCs w:val="32"/>
        </w:rPr>
        <w:t>〕</w:t>
      </w:r>
      <w:r>
        <w:rPr>
          <w:rFonts w:hint="default" w:ascii="Times New Roman" w:hAnsi="Times New Roman" w:eastAsia="仿宋" w:cs="Times New Roman"/>
          <w:color w:val="auto"/>
          <w:sz w:val="32"/>
          <w:szCs w:val="32"/>
          <w:lang w:val="en-US" w:eastAsia="zh-CN"/>
        </w:rPr>
        <w:t>38</w:t>
      </w:r>
      <w:r>
        <w:rPr>
          <w:rFonts w:hint="default" w:ascii="Times New Roman" w:hAnsi="Times New Roman" w:eastAsia="仿宋" w:cs="Times New Roman"/>
          <w:color w:val="auto"/>
          <w:sz w:val="32"/>
          <w:szCs w:val="32"/>
        </w:rPr>
        <w:t>号</w:t>
      </w:r>
      <w:r>
        <w:rPr>
          <w:rFonts w:hint="default" w:ascii="Times New Roman" w:hAnsi="Times New Roman" w:eastAsia="仿宋" w:cs="Times New Roman"/>
          <w:color w:val="auto"/>
          <w:sz w:val="32"/>
          <w:szCs w:val="32"/>
          <w:lang w:eastAsia="zh-CN"/>
        </w:rPr>
        <w:t>）；</w:t>
      </w:r>
    </w:p>
    <w:p w14:paraId="21749A6E">
      <w:pPr>
        <w:pStyle w:val="8"/>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（2</w:t>
      </w:r>
      <w:r>
        <w:rPr>
          <w:rFonts w:hint="eastAsia" w:ascii="Times New Roman" w:hAnsi="Times New Roman" w:eastAsia="仿宋" w:cs="Times New Roman"/>
          <w:color w:val="auto"/>
          <w:sz w:val="32"/>
          <w:szCs w:val="32"/>
          <w:lang w:val="en-US" w:eastAsia="zh-CN"/>
        </w:rPr>
        <w:t>5</w:t>
      </w:r>
      <w:r>
        <w:rPr>
          <w:rFonts w:hint="default" w:ascii="Times New Roman" w:hAnsi="Times New Roman" w:eastAsia="仿宋" w:cs="Times New Roman"/>
          <w:color w:val="auto"/>
          <w:sz w:val="32"/>
          <w:szCs w:val="32"/>
        </w:rPr>
        <w:t>）</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lang w:val="en-US" w:eastAsia="zh-CN"/>
        </w:rPr>
        <w:t>关于加强重污染天气应对夯实应急减排措施的指导意见</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lang w:val="en-US" w:eastAsia="zh-CN"/>
        </w:rPr>
        <w:t>环办大气函</w:t>
      </w:r>
      <w:r>
        <w:rPr>
          <w:rFonts w:hint="default" w:ascii="Times New Roman" w:hAnsi="Times New Roman" w:eastAsia="仿宋" w:cs="Times New Roman"/>
          <w:color w:val="auto"/>
          <w:sz w:val="32"/>
          <w:szCs w:val="32"/>
        </w:rPr>
        <w:t>〔201</w:t>
      </w:r>
      <w:r>
        <w:rPr>
          <w:rFonts w:hint="default" w:ascii="Times New Roman" w:hAnsi="Times New Roman" w:eastAsia="仿宋" w:cs="Times New Roman"/>
          <w:color w:val="auto"/>
          <w:sz w:val="32"/>
          <w:szCs w:val="32"/>
          <w:lang w:val="en-US" w:eastAsia="zh-CN"/>
        </w:rPr>
        <w:t>9</w:t>
      </w:r>
      <w:r>
        <w:rPr>
          <w:rFonts w:hint="default" w:ascii="Times New Roman" w:hAnsi="Times New Roman" w:eastAsia="仿宋" w:cs="Times New Roman"/>
          <w:color w:val="auto"/>
          <w:sz w:val="32"/>
          <w:szCs w:val="32"/>
        </w:rPr>
        <w:t>〕</w:t>
      </w:r>
      <w:r>
        <w:rPr>
          <w:rFonts w:hint="default" w:ascii="Times New Roman" w:hAnsi="Times New Roman" w:eastAsia="仿宋" w:cs="Times New Roman"/>
          <w:color w:val="auto"/>
          <w:sz w:val="32"/>
          <w:szCs w:val="32"/>
          <w:lang w:val="en-US" w:eastAsia="zh-CN"/>
        </w:rPr>
        <w:t>648号</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w:t>
      </w:r>
    </w:p>
    <w:p w14:paraId="2638A927">
      <w:pPr>
        <w:pStyle w:val="8"/>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lang w:val="en-US" w:eastAsia="zh-CN"/>
        </w:rPr>
        <w:t>2</w:t>
      </w:r>
      <w:r>
        <w:rPr>
          <w:rFonts w:hint="eastAsia" w:ascii="Times New Roman" w:hAnsi="Times New Roman" w:eastAsia="仿宋" w:cs="Times New Roman"/>
          <w:color w:val="auto"/>
          <w:sz w:val="32"/>
          <w:szCs w:val="32"/>
          <w:lang w:val="en-US" w:eastAsia="zh-CN"/>
        </w:rPr>
        <w:t>6</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lang w:val="en-US" w:eastAsia="zh-CN"/>
        </w:rPr>
        <w:t>重污染天气重点行业应急减排措施制定技术指南（2020年修订版）</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lang w:val="en-US" w:eastAsia="zh-CN"/>
        </w:rPr>
        <w:t>环办大气函</w:t>
      </w:r>
      <w:r>
        <w:rPr>
          <w:rFonts w:hint="default" w:ascii="Times New Roman" w:hAnsi="Times New Roman" w:eastAsia="仿宋" w:cs="Times New Roman"/>
          <w:color w:val="auto"/>
          <w:sz w:val="32"/>
          <w:szCs w:val="32"/>
        </w:rPr>
        <w:t>〔20</w:t>
      </w:r>
      <w:r>
        <w:rPr>
          <w:rFonts w:hint="default" w:ascii="Times New Roman" w:hAnsi="Times New Roman" w:eastAsia="仿宋" w:cs="Times New Roman"/>
          <w:color w:val="auto"/>
          <w:sz w:val="32"/>
          <w:szCs w:val="32"/>
          <w:lang w:val="en-US" w:eastAsia="zh-CN"/>
        </w:rPr>
        <w:t>20</w:t>
      </w:r>
      <w:r>
        <w:rPr>
          <w:rFonts w:hint="default" w:ascii="Times New Roman" w:hAnsi="Times New Roman" w:eastAsia="仿宋" w:cs="Times New Roman"/>
          <w:color w:val="auto"/>
          <w:sz w:val="32"/>
          <w:szCs w:val="32"/>
        </w:rPr>
        <w:t>〕</w:t>
      </w:r>
      <w:r>
        <w:rPr>
          <w:rFonts w:hint="default" w:ascii="Times New Roman" w:hAnsi="Times New Roman" w:eastAsia="仿宋" w:cs="Times New Roman"/>
          <w:color w:val="auto"/>
          <w:sz w:val="32"/>
          <w:szCs w:val="32"/>
          <w:lang w:val="en-US" w:eastAsia="zh-CN"/>
        </w:rPr>
        <w:t>340号</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w:t>
      </w:r>
    </w:p>
    <w:p w14:paraId="0A56942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lang w:eastAsia="zh-CN"/>
        </w:rPr>
      </w:pP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lang w:val="en-US" w:eastAsia="zh-CN"/>
        </w:rPr>
        <w:t>2</w:t>
      </w:r>
      <w:r>
        <w:rPr>
          <w:rFonts w:hint="eastAsia" w:ascii="Times New Roman" w:hAnsi="Times New Roman" w:eastAsia="仿宋" w:cs="Times New Roman"/>
          <w:color w:val="auto"/>
          <w:sz w:val="32"/>
          <w:szCs w:val="32"/>
          <w:lang w:val="en-US" w:eastAsia="zh-CN"/>
        </w:rPr>
        <w:t>7</w:t>
      </w:r>
      <w:r>
        <w:rPr>
          <w:rFonts w:hint="default" w:ascii="Times New Roman" w:hAnsi="Times New Roman" w:eastAsia="仿宋" w:cs="Times New Roman"/>
          <w:color w:val="auto"/>
          <w:sz w:val="32"/>
          <w:szCs w:val="32"/>
          <w:lang w:eastAsia="zh-CN"/>
        </w:rPr>
        <w:t>）《花溪区突发公共事</w:t>
      </w:r>
      <w:r>
        <w:rPr>
          <w:rFonts w:hint="default" w:ascii="Times New Roman" w:hAnsi="Times New Roman" w:eastAsia="仿宋" w:cs="Times New Roman"/>
          <w:color w:val="auto"/>
          <w:sz w:val="32"/>
          <w:szCs w:val="32"/>
          <w:lang w:val="en-US" w:eastAsia="zh-CN"/>
        </w:rPr>
        <w:t>总体</w:t>
      </w:r>
      <w:r>
        <w:rPr>
          <w:rFonts w:hint="default" w:ascii="Times New Roman" w:hAnsi="Times New Roman" w:eastAsia="仿宋" w:cs="Times New Roman"/>
          <w:color w:val="auto"/>
          <w:sz w:val="32"/>
          <w:szCs w:val="32"/>
          <w:lang w:eastAsia="zh-CN"/>
        </w:rPr>
        <w:t>件应急预案》（</w:t>
      </w:r>
      <w:r>
        <w:rPr>
          <w:rFonts w:hint="default" w:ascii="Times New Roman" w:hAnsi="Times New Roman" w:eastAsia="仿宋" w:cs="Times New Roman"/>
          <w:color w:val="auto"/>
          <w:sz w:val="32"/>
          <w:szCs w:val="32"/>
          <w:lang w:val="en-US" w:eastAsia="zh-CN"/>
        </w:rPr>
        <w:t>2020</w:t>
      </w:r>
      <w:r>
        <w:rPr>
          <w:rFonts w:hint="default" w:ascii="Times New Roman" w:hAnsi="Times New Roman" w:eastAsia="仿宋" w:cs="Times New Roman"/>
          <w:color w:val="auto"/>
          <w:sz w:val="32"/>
          <w:szCs w:val="32"/>
          <w:lang w:eastAsia="zh-CN"/>
        </w:rPr>
        <w:t>）；</w:t>
      </w:r>
    </w:p>
    <w:p w14:paraId="3FD0E01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lang w:eastAsia="zh-CN"/>
        </w:rPr>
      </w:pPr>
      <w:r>
        <w:rPr>
          <w:rFonts w:hint="default" w:ascii="Times New Roman" w:hAnsi="Times New Roman" w:eastAsia="仿宋" w:cs="Times New Roman"/>
          <w:color w:val="auto"/>
          <w:sz w:val="32"/>
          <w:szCs w:val="32"/>
          <w:lang w:eastAsia="zh-CN"/>
        </w:rPr>
        <w:t>（</w:t>
      </w:r>
      <w:r>
        <w:rPr>
          <w:rFonts w:hint="eastAsia" w:ascii="Times New Roman" w:hAnsi="Times New Roman" w:eastAsia="仿宋" w:cs="Times New Roman"/>
          <w:color w:val="auto"/>
          <w:sz w:val="32"/>
          <w:szCs w:val="32"/>
          <w:lang w:val="en-US" w:eastAsia="zh-CN"/>
        </w:rPr>
        <w:t>28</w:t>
      </w:r>
      <w:r>
        <w:rPr>
          <w:rFonts w:hint="default" w:ascii="Times New Roman" w:hAnsi="Times New Roman" w:eastAsia="仿宋" w:cs="Times New Roman"/>
          <w:color w:val="auto"/>
          <w:sz w:val="32"/>
          <w:szCs w:val="32"/>
          <w:lang w:eastAsia="zh-CN"/>
        </w:rPr>
        <w:t>）《企业突发环境事件风险分级方法》（HJ941-2018）；</w:t>
      </w:r>
    </w:p>
    <w:p w14:paraId="3174E34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lang w:eastAsia="zh-CN"/>
        </w:rPr>
      </w:pPr>
      <w:r>
        <w:rPr>
          <w:rFonts w:hint="default" w:ascii="Times New Roman" w:hAnsi="Times New Roman" w:eastAsia="仿宋" w:cs="Times New Roman"/>
          <w:color w:val="auto"/>
          <w:sz w:val="32"/>
          <w:szCs w:val="32"/>
          <w:lang w:eastAsia="zh-CN"/>
        </w:rPr>
        <w:t>（</w:t>
      </w:r>
      <w:r>
        <w:rPr>
          <w:rFonts w:hint="eastAsia" w:ascii="Times New Roman" w:hAnsi="Times New Roman" w:eastAsia="仿宋" w:cs="Times New Roman"/>
          <w:color w:val="auto"/>
          <w:sz w:val="32"/>
          <w:szCs w:val="32"/>
          <w:lang w:val="en-US" w:eastAsia="zh-CN"/>
        </w:rPr>
        <w:t>29</w:t>
      </w:r>
      <w:r>
        <w:rPr>
          <w:rFonts w:hint="default" w:ascii="Times New Roman" w:hAnsi="Times New Roman" w:eastAsia="仿宋" w:cs="Times New Roman"/>
          <w:color w:val="auto"/>
          <w:sz w:val="32"/>
          <w:szCs w:val="32"/>
          <w:lang w:eastAsia="zh-CN"/>
        </w:rPr>
        <w:t>）《贵阳市重污染天气应急预案》；</w:t>
      </w:r>
    </w:p>
    <w:p w14:paraId="1565E65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lang w:eastAsia="zh-CN"/>
        </w:rPr>
      </w:pPr>
      <w:r>
        <w:rPr>
          <w:rFonts w:hint="default" w:ascii="Times New Roman" w:hAnsi="Times New Roman" w:eastAsia="仿宋" w:cs="Times New Roman"/>
          <w:color w:val="auto"/>
          <w:sz w:val="32"/>
          <w:szCs w:val="32"/>
          <w:lang w:eastAsia="zh-CN"/>
        </w:rPr>
        <w:t>（</w:t>
      </w:r>
      <w:r>
        <w:rPr>
          <w:rFonts w:hint="eastAsia" w:ascii="Times New Roman" w:hAnsi="Times New Roman" w:eastAsia="仿宋" w:cs="Times New Roman"/>
          <w:color w:val="auto"/>
          <w:sz w:val="32"/>
          <w:szCs w:val="32"/>
          <w:lang w:val="en-US" w:eastAsia="zh-CN"/>
        </w:rPr>
        <w:t>30</w:t>
      </w:r>
      <w:r>
        <w:rPr>
          <w:rFonts w:hint="default" w:ascii="Times New Roman" w:hAnsi="Times New Roman" w:eastAsia="仿宋" w:cs="Times New Roman"/>
          <w:color w:val="auto"/>
          <w:sz w:val="32"/>
          <w:szCs w:val="32"/>
          <w:lang w:eastAsia="zh-CN"/>
        </w:rPr>
        <w:t>）《花溪区突发环境事件应急预案》；</w:t>
      </w:r>
    </w:p>
    <w:p w14:paraId="744C42A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lang w:eastAsia="zh-CN"/>
        </w:rPr>
      </w:pPr>
      <w:r>
        <w:rPr>
          <w:rFonts w:hint="default" w:ascii="Times New Roman" w:hAnsi="Times New Roman" w:eastAsia="仿宋" w:cs="Times New Roman"/>
          <w:color w:val="auto"/>
          <w:sz w:val="32"/>
          <w:szCs w:val="32"/>
          <w:lang w:eastAsia="zh-CN"/>
        </w:rPr>
        <w:t>（</w:t>
      </w:r>
      <w:r>
        <w:rPr>
          <w:rFonts w:hint="eastAsia" w:ascii="Times New Roman" w:hAnsi="Times New Roman" w:eastAsia="仿宋" w:cs="Times New Roman"/>
          <w:color w:val="auto"/>
          <w:sz w:val="32"/>
          <w:szCs w:val="32"/>
          <w:lang w:val="en-US" w:eastAsia="zh-CN"/>
        </w:rPr>
        <w:t>31</w:t>
      </w:r>
      <w:r>
        <w:rPr>
          <w:rFonts w:hint="default" w:ascii="Times New Roman" w:hAnsi="Times New Roman" w:eastAsia="仿宋" w:cs="Times New Roman"/>
          <w:color w:val="auto"/>
          <w:sz w:val="32"/>
          <w:szCs w:val="32"/>
          <w:lang w:eastAsia="zh-CN"/>
        </w:rPr>
        <w:t>）其他专项预案。</w:t>
      </w:r>
    </w:p>
    <w:bookmarkEnd w:id="8"/>
    <w:p w14:paraId="225A1F44">
      <w:pPr>
        <w:keepNext w:val="0"/>
        <w:keepLines w:val="0"/>
        <w:pageBreakBefore w:val="0"/>
        <w:widowControl w:val="0"/>
        <w:kinsoku/>
        <w:wordWrap/>
        <w:overflowPunct/>
        <w:topLinePunct w:val="0"/>
        <w:bidi w:val="0"/>
        <w:snapToGrid/>
        <w:spacing w:line="360" w:lineRule="auto"/>
        <w:jc w:val="both"/>
        <w:textAlignment w:val="auto"/>
        <w:outlineLvl w:val="0"/>
        <w:rPr>
          <w:rFonts w:hint="default" w:ascii="Times New Roman" w:hAnsi="Times New Roman" w:eastAsia="仿宋" w:cs="Times New Roman"/>
          <w:b/>
          <w:bCs/>
          <w:color w:val="auto"/>
          <w:sz w:val="32"/>
          <w:szCs w:val="32"/>
        </w:rPr>
      </w:pPr>
      <w:bookmarkStart w:id="10" w:name="_Toc459025793"/>
      <w:bookmarkStart w:id="11" w:name="_Toc12521"/>
      <w:bookmarkStart w:id="12" w:name="_Toc22646"/>
      <w:bookmarkStart w:id="13" w:name="_Toc15501"/>
      <w:r>
        <w:rPr>
          <w:rFonts w:hint="default" w:ascii="Times New Roman" w:hAnsi="Times New Roman" w:eastAsia="仿宋" w:cs="Times New Roman"/>
          <w:b/>
          <w:bCs/>
          <w:color w:val="auto"/>
          <w:sz w:val="32"/>
          <w:szCs w:val="32"/>
        </w:rPr>
        <w:t>1.3适用范围</w:t>
      </w:r>
      <w:bookmarkEnd w:id="10"/>
      <w:bookmarkEnd w:id="11"/>
      <w:bookmarkEnd w:id="12"/>
      <w:bookmarkEnd w:id="13"/>
    </w:p>
    <w:p w14:paraId="3354C10B">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本预案适用于</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重污染天气的预警、应急响应工作。</w:t>
      </w:r>
    </w:p>
    <w:p w14:paraId="50489DD9">
      <w:pPr>
        <w:keepNext w:val="0"/>
        <w:keepLines w:val="0"/>
        <w:pageBreakBefore w:val="0"/>
        <w:widowControl w:val="0"/>
        <w:kinsoku/>
        <w:wordWrap/>
        <w:overflowPunct/>
        <w:topLinePunct w:val="0"/>
        <w:bidi w:val="0"/>
        <w:snapToGrid/>
        <w:spacing w:line="360" w:lineRule="auto"/>
        <w:jc w:val="both"/>
        <w:textAlignment w:val="auto"/>
        <w:outlineLvl w:val="0"/>
        <w:rPr>
          <w:rFonts w:hint="default" w:ascii="Times New Roman" w:hAnsi="Times New Roman" w:eastAsia="仿宋" w:cs="Times New Roman"/>
          <w:b/>
          <w:bCs/>
          <w:color w:val="auto"/>
          <w:sz w:val="32"/>
          <w:szCs w:val="32"/>
        </w:rPr>
      </w:pPr>
      <w:bookmarkStart w:id="14" w:name="_Toc459025794"/>
      <w:bookmarkStart w:id="15" w:name="_Toc899"/>
      <w:bookmarkStart w:id="16" w:name="_Toc11314"/>
      <w:r>
        <w:rPr>
          <w:rFonts w:hint="default" w:ascii="Times New Roman" w:hAnsi="Times New Roman" w:eastAsia="仿宋" w:cs="Times New Roman"/>
          <w:b/>
          <w:bCs/>
          <w:color w:val="auto"/>
          <w:sz w:val="32"/>
          <w:szCs w:val="32"/>
        </w:rPr>
        <w:t>1.4预案体系</w:t>
      </w:r>
      <w:bookmarkEnd w:id="14"/>
      <w:bookmarkEnd w:id="15"/>
      <w:bookmarkEnd w:id="16"/>
    </w:p>
    <w:p w14:paraId="4C0C850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mc:AlternateContent>
          <mc:Choice Requires="wps">
            <w:drawing>
              <wp:anchor distT="0" distB="0" distL="114300" distR="114300" simplePos="0" relativeHeight="251659264" behindDoc="0" locked="0" layoutInCell="1" allowOverlap="1">
                <wp:simplePos x="0" y="0"/>
                <wp:positionH relativeFrom="column">
                  <wp:posOffset>3832860</wp:posOffset>
                </wp:positionH>
                <wp:positionV relativeFrom="paragraph">
                  <wp:posOffset>1662430</wp:posOffset>
                </wp:positionV>
                <wp:extent cx="0" cy="173990"/>
                <wp:effectExtent l="0" t="0" r="0" b="0"/>
                <wp:wrapNone/>
                <wp:docPr id="19" name="直接箭头连接符 47"/>
                <wp:cNvGraphicFramePr/>
                <a:graphic xmlns:a="http://schemas.openxmlformats.org/drawingml/2006/main">
                  <a:graphicData uri="http://schemas.microsoft.com/office/word/2010/wordprocessingShape">
                    <wps:wsp>
                      <wps:cNvCnPr/>
                      <wps:spPr>
                        <a:xfrm>
                          <a:off x="2313940" y="6998335"/>
                          <a:ext cx="0" cy="173990"/>
                        </a:xfrm>
                        <a:prstGeom prst="straightConnector1">
                          <a:avLst/>
                        </a:prstGeom>
                        <a:ln>
                          <a:noFill/>
                        </a:ln>
                      </wps:spPr>
                      <wps:bodyPr/>
                    </wps:wsp>
                  </a:graphicData>
                </a:graphic>
              </wp:anchor>
            </w:drawing>
          </mc:Choice>
          <mc:Fallback>
            <w:pict>
              <v:shape id="直接箭头连接符 47" o:spid="_x0000_s1026" o:spt="32" type="#_x0000_t32" style="position:absolute;left:0pt;margin-left:301.8pt;margin-top:130.9pt;height:13.7pt;width:0pt;z-index:251659264;mso-width-relative:page;mso-height-relative:page;" filled="f" stroked="f" coordsize="21600,21600" o:gfxdata="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CF1Op9cAAAALAQAADwAAAAAAAAABACAAAAAiAAAAZHJzL2Rvd25yZXYueG1sUEsB&#10;AhQAFAAAAAgAh07iQKgbMKq9AQAARAMAAA4AAAAAAAAAAQAgAAAAJgEAAGRycy9lMm9Eb2MueG1s&#10;UEsFBgAAAAAGAAYAWQEAAFUFAAAAAA==&#10;">
                <v:fill on="f" focussize="0,0"/>
                <v:stroke on="f"/>
                <v:imagedata o:title=""/>
                <o:lock v:ext="edit" aspectratio="f"/>
              </v:shape>
            </w:pict>
          </mc:Fallback>
        </mc:AlternateContent>
      </w:r>
      <w:r>
        <w:rPr>
          <w:rFonts w:hint="default" w:ascii="Times New Roman" w:hAnsi="Times New Roman" w:eastAsia="仿宋" w:cs="Times New Roman"/>
          <w:color w:val="auto"/>
          <w:sz w:val="32"/>
          <w:szCs w:val="32"/>
        </w:rPr>
        <w:t>本预案为《</w:t>
      </w:r>
      <w:r>
        <w:rPr>
          <w:rFonts w:hint="default" w:ascii="Times New Roman" w:hAnsi="Times New Roman" w:eastAsia="仿宋" w:cs="Times New Roman"/>
          <w:color w:val="auto"/>
          <w:sz w:val="32"/>
          <w:szCs w:val="32"/>
          <w:lang w:val="en-US" w:eastAsia="zh-CN"/>
        </w:rPr>
        <w:t>贵阳市花溪区</w:t>
      </w:r>
      <w:r>
        <w:rPr>
          <w:rFonts w:hint="default" w:ascii="Times New Roman" w:hAnsi="Times New Roman" w:eastAsia="仿宋" w:cs="Times New Roman"/>
          <w:color w:val="auto"/>
          <w:sz w:val="32"/>
          <w:szCs w:val="32"/>
        </w:rPr>
        <w:t>突发环境事件应急预案》的重要组成之一，是各乡（镇）政府污染天气应对工作的基础，与企事业单位重污染天气应急操作方案等共同组成</w:t>
      </w:r>
      <w:r>
        <w:rPr>
          <w:rFonts w:hint="default" w:ascii="Times New Roman" w:hAnsi="Times New Roman" w:eastAsia="仿宋" w:cs="Times New Roman"/>
          <w:color w:val="auto"/>
          <w:sz w:val="32"/>
          <w:szCs w:val="32"/>
          <w:lang w:eastAsia="zh-CN"/>
        </w:rPr>
        <w:t>花溪区</w:t>
      </w:r>
      <w:r>
        <w:rPr>
          <w:rFonts w:hint="default" w:ascii="Times New Roman" w:hAnsi="Times New Roman" w:eastAsia="仿宋" w:cs="Times New Roman"/>
          <w:color w:val="auto"/>
          <w:sz w:val="32"/>
          <w:szCs w:val="32"/>
        </w:rPr>
        <w:t>重污染天气应急预案体系。</w:t>
      </w:r>
      <w:r>
        <w:rPr>
          <w:rFonts w:hint="default" w:ascii="Times New Roman" w:hAnsi="Times New Roman" w:eastAsia="仿宋" w:cs="Times New Roman"/>
          <w:color w:val="auto"/>
          <w:sz w:val="32"/>
          <w:szCs w:val="32"/>
          <w:lang w:val="en-US" w:eastAsia="zh-CN"/>
        </w:rPr>
        <w:t>花溪</w:t>
      </w:r>
      <w:r>
        <w:rPr>
          <w:rFonts w:hint="eastAsia" w:ascii="Times New Roman" w:hAnsi="Times New Roman" w:eastAsia="仿宋" w:cs="Times New Roman"/>
          <w:color w:val="auto"/>
          <w:sz w:val="32"/>
          <w:szCs w:val="32"/>
          <w:lang w:val="en-US" w:eastAsia="zh-CN"/>
        </w:rPr>
        <w:t>区人民政府</w:t>
      </w:r>
      <w:r>
        <w:rPr>
          <w:rFonts w:hint="default" w:ascii="Times New Roman" w:hAnsi="Times New Roman" w:eastAsia="仿宋" w:cs="Times New Roman"/>
          <w:color w:val="auto"/>
          <w:sz w:val="32"/>
          <w:szCs w:val="32"/>
        </w:rPr>
        <w:t>有关部门根据职责，结合本预案，</w:t>
      </w:r>
      <w:r>
        <w:rPr>
          <w:rFonts w:hint="eastAsia" w:ascii="Times New Roman" w:hAnsi="Times New Roman" w:eastAsia="仿宋" w:cs="Times New Roman"/>
          <w:color w:val="auto"/>
          <w:sz w:val="32"/>
          <w:szCs w:val="32"/>
          <w:lang w:eastAsia="zh-CN"/>
        </w:rPr>
        <w:t>制定</w:t>
      </w:r>
      <w:r>
        <w:rPr>
          <w:rFonts w:hint="default" w:ascii="Times New Roman" w:hAnsi="Times New Roman" w:eastAsia="仿宋" w:cs="Times New Roman"/>
          <w:color w:val="auto"/>
          <w:sz w:val="32"/>
          <w:szCs w:val="32"/>
        </w:rPr>
        <w:t>具体应急行动方案。工业企业和单位按规定编制细化至具体生产线、生产工艺的应急操作方案，做到</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一厂一策</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，并向社会公示。</w:t>
      </w:r>
    </w:p>
    <w:p w14:paraId="7C72584A">
      <w:pPr>
        <w:spacing w:line="480" w:lineRule="exact"/>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br w:type="page"/>
      </w:r>
    </w:p>
    <w:p w14:paraId="43CEAD1C">
      <w:pPr>
        <w:spacing w:line="480" w:lineRule="exact"/>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rPr>
        <mc:AlternateContent>
          <mc:Choice Requires="wpg">
            <w:drawing>
              <wp:anchor distT="0" distB="0" distL="114300" distR="114300" simplePos="0" relativeHeight="251660288" behindDoc="0" locked="0" layoutInCell="1" allowOverlap="1">
                <wp:simplePos x="0" y="0"/>
                <wp:positionH relativeFrom="column">
                  <wp:posOffset>1001395</wp:posOffset>
                </wp:positionH>
                <wp:positionV relativeFrom="paragraph">
                  <wp:posOffset>61595</wp:posOffset>
                </wp:positionV>
                <wp:extent cx="4349115" cy="3430905"/>
                <wp:effectExtent l="4445" t="4445" r="8890" b="12700"/>
                <wp:wrapNone/>
                <wp:docPr id="54" name="组合 54"/>
                <wp:cNvGraphicFramePr/>
                <a:graphic xmlns:a="http://schemas.openxmlformats.org/drawingml/2006/main">
                  <a:graphicData uri="http://schemas.microsoft.com/office/word/2010/wordprocessingGroup">
                    <wpg:wgp>
                      <wpg:cNvGrpSpPr/>
                      <wpg:grpSpPr>
                        <a:xfrm>
                          <a:off x="0" y="0"/>
                          <a:ext cx="4349289" cy="3430905"/>
                          <a:chOff x="7813" y="92408"/>
                          <a:chExt cx="6850" cy="5403"/>
                        </a:xfrm>
                      </wpg:grpSpPr>
                      <wps:wsp>
                        <wps:cNvPr id="20" name="文本框 49"/>
                        <wps:cNvSpPr txBox="1"/>
                        <wps:spPr>
                          <a:xfrm>
                            <a:off x="7992" y="94042"/>
                            <a:ext cx="2289" cy="78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F2DE2F4">
                              <w:pPr>
                                <w:jc w:val="center"/>
                                <w:rPr>
                                  <w:rFonts w:hint="default" w:ascii="Times New Roman" w:hAnsi="Times New Roman" w:eastAsia="宋体" w:cs="Times New Roman"/>
                                  <w:sz w:val="21"/>
                                  <w:szCs w:val="21"/>
                                </w:rPr>
                              </w:pPr>
                              <w:r>
                                <w:rPr>
                                  <w:rFonts w:hint="eastAsia" w:ascii="Times New Roman" w:hAnsi="Times New Roman" w:cs="Times New Roman"/>
                                  <w:sz w:val="21"/>
                                  <w:szCs w:val="22"/>
                                  <w:lang w:val="en-US" w:eastAsia="zh-CN"/>
                                </w:rPr>
                                <w:t>花溪区</w:t>
                              </w:r>
                              <w:r>
                                <w:rPr>
                                  <w:rFonts w:hint="default" w:ascii="Times New Roman" w:hAnsi="Times New Roman" w:eastAsia="宋体" w:cs="Times New Roman"/>
                                  <w:sz w:val="21"/>
                                  <w:szCs w:val="21"/>
                                </w:rPr>
                                <w:t>重污染天气</w:t>
                              </w:r>
                            </w:p>
                            <w:p w14:paraId="53433A70">
                              <w:pPr>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应急预案</w:t>
                              </w:r>
                            </w:p>
                          </w:txbxContent>
                        </wps:txbx>
                        <wps:bodyPr wrap="square" upright="1">
                          <a:spAutoFit/>
                        </wps:bodyPr>
                      </wps:wsp>
                      <wps:wsp>
                        <wps:cNvPr id="21" name="直接箭头连接符 50"/>
                        <wps:cNvCnPr/>
                        <wps:spPr>
                          <a:xfrm>
                            <a:off x="9166" y="94835"/>
                            <a:ext cx="0" cy="859"/>
                          </a:xfrm>
                          <a:prstGeom prst="straightConnector1">
                            <a:avLst/>
                          </a:prstGeom>
                          <a:ln w="9525" cap="flat" cmpd="sng">
                            <a:solidFill>
                              <a:srgbClr val="000000"/>
                            </a:solidFill>
                            <a:prstDash val="solid"/>
                            <a:headEnd type="none" w="med" len="med"/>
                            <a:tailEnd type="triangle" w="med" len="med"/>
                          </a:ln>
                        </wps:spPr>
                        <wps:bodyPr/>
                      </wps:wsp>
                      <wps:wsp>
                        <wps:cNvPr id="23" name="文本框 53"/>
                        <wps:cNvSpPr txBox="1"/>
                        <wps:spPr>
                          <a:xfrm>
                            <a:off x="7813" y="97030"/>
                            <a:ext cx="2743" cy="78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0A7F4C9">
                              <w:pPr>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企事业单位重污染天气应急预案</w:t>
                              </w:r>
                            </w:p>
                          </w:txbxContent>
                        </wps:txbx>
                        <wps:bodyPr upright="1"/>
                      </wps:wsp>
                      <wps:wsp>
                        <wps:cNvPr id="24" name="直接箭头连接符 54"/>
                        <wps:cNvCnPr/>
                        <wps:spPr>
                          <a:xfrm flipH="1">
                            <a:off x="9127" y="93522"/>
                            <a:ext cx="6" cy="557"/>
                          </a:xfrm>
                          <a:prstGeom prst="straightConnector1">
                            <a:avLst/>
                          </a:prstGeom>
                          <a:ln w="9525" cap="flat" cmpd="sng">
                            <a:solidFill>
                              <a:srgbClr val="000000"/>
                            </a:solidFill>
                            <a:prstDash val="solid"/>
                            <a:headEnd type="none" w="med" len="med"/>
                            <a:tailEnd type="triangle" w="med" len="med"/>
                          </a:ln>
                        </wps:spPr>
                        <wps:bodyPr/>
                      </wps:wsp>
                      <wps:wsp>
                        <wps:cNvPr id="50" name="直接箭头连接符 54"/>
                        <wps:cNvCnPr/>
                        <wps:spPr>
                          <a:xfrm>
                            <a:off x="10153" y="93177"/>
                            <a:ext cx="3" cy="338"/>
                          </a:xfrm>
                          <a:prstGeom prst="straightConnector1">
                            <a:avLst/>
                          </a:prstGeom>
                          <a:ln w="9525" cap="flat" cmpd="sng">
                            <a:solidFill>
                              <a:srgbClr val="000000"/>
                            </a:solidFill>
                            <a:prstDash val="solid"/>
                            <a:headEnd type="none" w="med" len="med"/>
                            <a:tailEnd type="none" w="med" len="med"/>
                          </a:ln>
                        </wps:spPr>
                        <wps:bodyPr/>
                      </wps:wsp>
                      <wps:wsp>
                        <wps:cNvPr id="52" name="直接箭头连接符 54"/>
                        <wps:cNvCnPr/>
                        <wps:spPr>
                          <a:xfrm flipH="1">
                            <a:off x="12652" y="93522"/>
                            <a:ext cx="0" cy="557"/>
                          </a:xfrm>
                          <a:prstGeom prst="straightConnector1">
                            <a:avLst/>
                          </a:prstGeom>
                          <a:ln w="9525" cap="flat" cmpd="sng">
                            <a:solidFill>
                              <a:srgbClr val="000000"/>
                            </a:solidFill>
                            <a:prstDash val="solid"/>
                            <a:headEnd type="none" w="med" len="med"/>
                            <a:tailEnd type="triangle" w="med" len="med"/>
                          </a:ln>
                        </wps:spPr>
                        <wps:bodyPr/>
                      </wps:wsp>
                      <wps:wsp>
                        <wps:cNvPr id="46" name="文本框 55"/>
                        <wps:cNvSpPr txBox="1"/>
                        <wps:spPr>
                          <a:xfrm>
                            <a:off x="9064" y="92408"/>
                            <a:ext cx="2080" cy="78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D221389">
                              <w:pPr>
                                <w:jc w:val="center"/>
                                <w:rPr>
                                  <w:rFonts w:hint="eastAsia" w:ascii="宋体" w:hAnsi="宋体" w:eastAsia="宋体" w:cs="宋体"/>
                                  <w:sz w:val="21"/>
                                  <w:szCs w:val="21"/>
                                </w:rPr>
                              </w:pPr>
                              <w:r>
                                <w:rPr>
                                  <w:rFonts w:hint="eastAsia" w:ascii="宋体" w:hAnsi="宋体" w:eastAsia="宋体" w:cs="宋体"/>
                                  <w:sz w:val="21"/>
                                  <w:szCs w:val="21"/>
                                  <w:lang w:val="en-US" w:eastAsia="zh-CN"/>
                                </w:rPr>
                                <w:t>花溪区</w:t>
                              </w:r>
                              <w:r>
                                <w:rPr>
                                  <w:rFonts w:hint="eastAsia" w:ascii="宋体" w:hAnsi="宋体" w:eastAsia="宋体" w:cs="宋体"/>
                                  <w:sz w:val="21"/>
                                  <w:szCs w:val="21"/>
                                </w:rPr>
                                <w:t>突发环境</w:t>
                              </w:r>
                            </w:p>
                            <w:p w14:paraId="6E5C5D14">
                              <w:pPr>
                                <w:jc w:val="center"/>
                                <w:rPr>
                                  <w:rFonts w:hint="eastAsia" w:ascii="宋体" w:hAnsi="宋体" w:eastAsia="宋体" w:cs="宋体"/>
                                  <w:sz w:val="21"/>
                                  <w:szCs w:val="21"/>
                                </w:rPr>
                              </w:pPr>
                              <w:r>
                                <w:rPr>
                                  <w:rFonts w:hint="eastAsia" w:ascii="宋体" w:hAnsi="宋体" w:eastAsia="宋体" w:cs="宋体"/>
                                  <w:sz w:val="21"/>
                                  <w:szCs w:val="21"/>
                                </w:rPr>
                                <w:t>事件应急预案</w:t>
                              </w:r>
                            </w:p>
                          </w:txbxContent>
                        </wps:txbx>
                        <wps:bodyPr wrap="square" upright="1">
                          <a:spAutoFit/>
                        </wps:bodyPr>
                      </wps:wsp>
                      <wps:wsp>
                        <wps:cNvPr id="26" name="文本框 56"/>
                        <wps:cNvSpPr txBox="1"/>
                        <wps:spPr>
                          <a:xfrm>
                            <a:off x="7965" y="95694"/>
                            <a:ext cx="2396" cy="7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2241C5F">
                              <w:pPr>
                                <w:jc w:val="center"/>
                                <w:rPr>
                                  <w:rFonts w:hint="default" w:ascii="Times New Roman" w:hAnsi="Times New Roman" w:eastAsia="宋体" w:cs="Times New Roman"/>
                                  <w:sz w:val="21"/>
                                  <w:szCs w:val="22"/>
                                </w:rPr>
                              </w:pPr>
                              <w:r>
                                <w:rPr>
                                  <w:rFonts w:hint="eastAsia" w:ascii="Times New Roman" w:hAnsi="Times New Roman" w:eastAsia="宋体" w:cs="Times New Roman"/>
                                  <w:sz w:val="21"/>
                                  <w:szCs w:val="22"/>
                                  <w:lang w:val="en-US" w:eastAsia="zh-CN"/>
                                </w:rPr>
                                <w:t>区</w:t>
                              </w:r>
                              <w:r>
                                <w:rPr>
                                  <w:rFonts w:hint="default" w:ascii="Times New Roman" w:hAnsi="Times New Roman" w:eastAsia="宋体" w:cs="Times New Roman"/>
                                  <w:sz w:val="21"/>
                                  <w:szCs w:val="22"/>
                                </w:rPr>
                                <w:t>直有关部门重污染天气应急预案</w:t>
                              </w:r>
                            </w:p>
                          </w:txbxContent>
                        </wps:txbx>
                        <wps:bodyPr upright="1"/>
                      </wps:wsp>
                      <wps:wsp>
                        <wps:cNvPr id="211" name="文本框 56"/>
                        <wps:cNvSpPr txBox="1"/>
                        <wps:spPr>
                          <a:xfrm>
                            <a:off x="11401" y="94053"/>
                            <a:ext cx="3262" cy="17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40CCC5D">
                              <w:pP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花溪区城市燃气事故应急预案</w:t>
                              </w:r>
                              <w:r>
                                <w:rPr>
                                  <w:rFonts w:hint="default" w:ascii="Times New Roman" w:hAnsi="Times New Roman" w:eastAsia="宋体" w:cs="Times New Roman"/>
                                  <w:color w:val="auto"/>
                                  <w:kern w:val="0"/>
                                  <w:sz w:val="21"/>
                                  <w:szCs w:val="21"/>
                                  <w:lang w:val="en-US" w:eastAsia="zh-CN" w:bidi="ar-SA"/>
                                </w:rPr>
                                <w:t>；</w:t>
                              </w:r>
                            </w:p>
                            <w:p w14:paraId="476D740D">
                              <w:pPr>
                                <w:pStyle w:val="34"/>
                                <w:rPr>
                                  <w:rFonts w:hint="default" w:ascii="Times New Roman" w:hAnsi="Times New Roman" w:eastAsia="宋体" w:cs="Times New Roman"/>
                                  <w:color w:val="auto"/>
                                  <w:kern w:val="2"/>
                                  <w:sz w:val="21"/>
                                  <w:szCs w:val="21"/>
                                </w:rPr>
                              </w:pPr>
                              <w:r>
                                <w:rPr>
                                  <w:rFonts w:hint="eastAsia" w:ascii="Times New Roman" w:hAnsi="Times New Roman" w:cs="Times New Roman"/>
                                  <w:color w:val="auto"/>
                                  <w:sz w:val="21"/>
                                  <w:szCs w:val="21"/>
                                  <w:lang w:val="en-US" w:eastAsia="zh-CN"/>
                                </w:rPr>
                                <w:t>花溪区</w:t>
                              </w:r>
                              <w:r>
                                <w:rPr>
                                  <w:rFonts w:hint="default" w:ascii="Times New Roman" w:hAnsi="Times New Roman" w:eastAsia="宋体" w:cs="Times New Roman"/>
                                  <w:color w:val="auto"/>
                                  <w:kern w:val="2"/>
                                  <w:sz w:val="21"/>
                                  <w:szCs w:val="21"/>
                                </w:rPr>
                                <w:t>气象灾害应急预案；</w:t>
                              </w:r>
                            </w:p>
                            <w:p w14:paraId="2248D14F">
                              <w:pPr>
                                <w:pStyle w:val="34"/>
                                <w:rPr>
                                  <w:rFonts w:hint="default" w:ascii="Times New Roman" w:hAnsi="Times New Roman" w:eastAsia="宋体" w:cs="Times New Roman"/>
                                  <w:color w:val="auto"/>
                                  <w:kern w:val="2"/>
                                  <w:sz w:val="21"/>
                                  <w:szCs w:val="21"/>
                                </w:rPr>
                              </w:pPr>
                              <w:r>
                                <w:rPr>
                                  <w:rFonts w:hint="eastAsia" w:ascii="Times New Roman" w:hAnsi="Times New Roman" w:cs="Times New Roman"/>
                                  <w:color w:val="auto"/>
                                  <w:sz w:val="21"/>
                                  <w:szCs w:val="21"/>
                                  <w:lang w:val="en-US" w:eastAsia="zh-CN"/>
                                </w:rPr>
                                <w:t>花溪区</w:t>
                              </w:r>
                              <w:r>
                                <w:rPr>
                                  <w:rFonts w:hint="default" w:ascii="Times New Roman" w:hAnsi="Times New Roman" w:eastAsia="宋体" w:cs="Times New Roman"/>
                                  <w:color w:val="auto"/>
                                  <w:kern w:val="2"/>
                                  <w:sz w:val="21"/>
                                  <w:szCs w:val="21"/>
                                </w:rPr>
                                <w:t>森林火灾应急预案；</w:t>
                              </w:r>
                            </w:p>
                            <w:p w14:paraId="039D235C">
                              <w:pPr>
                                <w:pStyle w:val="34"/>
                                <w:rPr>
                                  <w:rFonts w:hint="default" w:ascii="Times New Roman" w:hAnsi="Times New Roman" w:eastAsia="宋体" w:cs="Times New Roman"/>
                                  <w:color w:val="auto"/>
                                  <w:kern w:val="2"/>
                                  <w:sz w:val="21"/>
                                  <w:szCs w:val="21"/>
                                </w:rPr>
                              </w:pPr>
                              <w:r>
                                <w:rPr>
                                  <w:rFonts w:hint="eastAsia" w:ascii="Times New Roman" w:hAnsi="Times New Roman" w:cs="Times New Roman"/>
                                  <w:color w:val="auto"/>
                                  <w:sz w:val="21"/>
                                  <w:szCs w:val="21"/>
                                  <w:lang w:val="en-US" w:eastAsia="zh-CN"/>
                                </w:rPr>
                                <w:t>花溪区</w:t>
                              </w:r>
                              <w:r>
                                <w:rPr>
                                  <w:rFonts w:hint="default" w:ascii="Times New Roman" w:hAnsi="Times New Roman" w:eastAsia="宋体" w:cs="Times New Roman"/>
                                  <w:color w:val="auto"/>
                                  <w:kern w:val="2"/>
                                  <w:sz w:val="21"/>
                                  <w:szCs w:val="21"/>
                                </w:rPr>
                                <w:t>危险化学品</w:t>
                              </w:r>
                              <w:r>
                                <w:rPr>
                                  <w:rFonts w:hint="eastAsia" w:ascii="Times New Roman" w:hAnsi="Times New Roman" w:cs="Times New Roman"/>
                                  <w:color w:val="auto"/>
                                  <w:kern w:val="2"/>
                                  <w:sz w:val="21"/>
                                  <w:szCs w:val="21"/>
                                  <w:lang w:val="en-US" w:eastAsia="zh-CN"/>
                                </w:rPr>
                                <w:t>和烟花爆竹</w:t>
                              </w:r>
                              <w:r>
                                <w:rPr>
                                  <w:rFonts w:hint="default" w:ascii="Times New Roman" w:hAnsi="Times New Roman" w:eastAsia="宋体" w:cs="Times New Roman"/>
                                  <w:color w:val="auto"/>
                                  <w:kern w:val="2"/>
                                  <w:sz w:val="21"/>
                                  <w:szCs w:val="21"/>
                                </w:rPr>
                                <w:t>事故应急预案等。</w:t>
                              </w:r>
                            </w:p>
                            <w:p w14:paraId="5CF37372">
                              <w:pPr>
                                <w:pStyle w:val="34"/>
                                <w:rPr>
                                  <w:rFonts w:ascii="仿宋" w:hAnsi="仿宋" w:eastAsia="仿宋" w:cs="仿宋"/>
                                  <w:color w:val="auto"/>
                                  <w:kern w:val="2"/>
                                  <w:sz w:val="21"/>
                                  <w:szCs w:val="22"/>
                                </w:rPr>
                              </w:pPr>
                            </w:p>
                          </w:txbxContent>
                        </wps:txbx>
                        <wps:bodyPr upright="1"/>
                      </wps:wsp>
                      <wps:wsp>
                        <wps:cNvPr id="212" name="文本框 56"/>
                        <wps:cNvSpPr txBox="1"/>
                        <wps:spPr>
                          <a:xfrm>
                            <a:off x="10344" y="93993"/>
                            <a:ext cx="912" cy="495"/>
                          </a:xfrm>
                          <a:prstGeom prst="rect">
                            <a:avLst/>
                          </a:prstGeom>
                          <a:solidFill>
                            <a:srgbClr val="FFFFFF"/>
                          </a:solidFill>
                          <a:ln w="9525" cap="flat" cmpd="sng">
                            <a:noFill/>
                            <a:prstDash val="solid"/>
                            <a:miter/>
                            <a:headEnd type="none" w="med" len="med"/>
                            <a:tailEnd type="none" w="med" len="med"/>
                          </a:ln>
                        </wps:spPr>
                        <wps:txbx>
                          <w:txbxContent>
                            <w:p w14:paraId="520512E6">
                              <w:pPr>
                                <w:jc w:val="center"/>
                                <w:rPr>
                                  <w:rFonts w:hint="eastAsia" w:ascii="宋体" w:hAnsi="宋体" w:eastAsia="宋体" w:cs="宋体"/>
                                  <w:sz w:val="21"/>
                                  <w:szCs w:val="22"/>
                                </w:rPr>
                              </w:pPr>
                              <w:r>
                                <w:rPr>
                                  <w:rFonts w:hint="eastAsia" w:ascii="宋体" w:hAnsi="宋体" w:eastAsia="宋体" w:cs="宋体"/>
                                  <w:sz w:val="21"/>
                                  <w:szCs w:val="22"/>
                                </w:rPr>
                                <w:t>协调</w:t>
                              </w:r>
                            </w:p>
                          </w:txbxContent>
                        </wps:txbx>
                        <wps:bodyPr upright="1"/>
                      </wps:wsp>
                      <wps:wsp>
                        <wps:cNvPr id="213" name="文本框 56"/>
                        <wps:cNvSpPr txBox="1"/>
                        <wps:spPr>
                          <a:xfrm>
                            <a:off x="10348" y="94525"/>
                            <a:ext cx="912" cy="465"/>
                          </a:xfrm>
                          <a:prstGeom prst="rect">
                            <a:avLst/>
                          </a:prstGeom>
                          <a:solidFill>
                            <a:srgbClr val="FFFFFF"/>
                          </a:solidFill>
                          <a:ln w="9525" cap="flat" cmpd="sng">
                            <a:noFill/>
                            <a:prstDash val="solid"/>
                            <a:miter/>
                            <a:headEnd type="none" w="med" len="med"/>
                            <a:tailEnd type="none" w="med" len="med"/>
                          </a:ln>
                        </wps:spPr>
                        <wps:txbx>
                          <w:txbxContent>
                            <w:p w14:paraId="3F341254">
                              <w:pPr>
                                <w:jc w:val="center"/>
                                <w:rPr>
                                  <w:rFonts w:hint="eastAsia" w:ascii="宋体" w:hAnsi="宋体" w:eastAsia="宋体" w:cs="宋体"/>
                                  <w:sz w:val="21"/>
                                  <w:szCs w:val="22"/>
                                </w:rPr>
                              </w:pPr>
                              <w:r>
                                <w:rPr>
                                  <w:rFonts w:hint="eastAsia" w:ascii="宋体" w:hAnsi="宋体" w:eastAsia="宋体" w:cs="宋体"/>
                                  <w:sz w:val="21"/>
                                  <w:szCs w:val="22"/>
                                </w:rPr>
                                <w:t>配合</w:t>
                              </w:r>
                            </w:p>
                          </w:txbxContent>
                        </wps:txbx>
                        <wps:bodyPr upright="1"/>
                      </wps:wsp>
                      <wps:wsp>
                        <wps:cNvPr id="29" name="直接箭头连接符 54"/>
                        <wps:cNvCnPr/>
                        <wps:spPr>
                          <a:xfrm flipV="1">
                            <a:off x="10286" y="94384"/>
                            <a:ext cx="1124" cy="12"/>
                          </a:xfrm>
                          <a:prstGeom prst="straightConnector1">
                            <a:avLst/>
                          </a:prstGeom>
                          <a:ln w="9525" cap="flat" cmpd="sng">
                            <a:solidFill>
                              <a:srgbClr val="000000"/>
                            </a:solidFill>
                            <a:prstDash val="solid"/>
                            <a:headEnd type="none" w="med" len="med"/>
                            <a:tailEnd type="triangle" w="med" len="med"/>
                          </a:ln>
                        </wps:spPr>
                        <wps:bodyPr/>
                      </wps:wsp>
                      <wps:wsp>
                        <wps:cNvPr id="47" name="直接箭头连接符 54"/>
                        <wps:cNvCnPr/>
                        <wps:spPr>
                          <a:xfrm>
                            <a:off x="9133" y="93526"/>
                            <a:ext cx="3515" cy="0"/>
                          </a:xfrm>
                          <a:prstGeom prst="straightConnector1">
                            <a:avLst/>
                          </a:prstGeom>
                          <a:ln w="9525" cap="flat" cmpd="sng">
                            <a:solidFill>
                              <a:srgbClr val="000000"/>
                            </a:solidFill>
                            <a:prstDash val="solid"/>
                            <a:headEnd type="none" w="med" len="med"/>
                            <a:tailEnd type="none" w="med" len="med"/>
                          </a:ln>
                        </wps:spPr>
                        <wps:bodyPr/>
                      </wps:wsp>
                      <wps:wsp>
                        <wps:cNvPr id="210" name="直接箭头连接符 54"/>
                        <wps:cNvCnPr/>
                        <wps:spPr>
                          <a:xfrm flipV="1">
                            <a:off x="10286" y="94519"/>
                            <a:ext cx="1124" cy="12"/>
                          </a:xfrm>
                          <a:prstGeom prst="straightConnector1">
                            <a:avLst/>
                          </a:prstGeom>
                          <a:ln w="9525" cap="flat" cmpd="sng">
                            <a:solidFill>
                              <a:srgbClr val="000000"/>
                            </a:solidFill>
                            <a:prstDash val="solid"/>
                            <a:headEnd type="triangle" w="med" len="med"/>
                            <a:tailEnd type="none" w="med" len="med"/>
                          </a:ln>
                        </wps:spPr>
                        <wps:bodyPr/>
                      </wps:wsp>
                      <wps:wsp>
                        <wps:cNvPr id="30" name="直接箭头连接符 50"/>
                        <wps:cNvCnPr/>
                        <wps:spPr>
                          <a:xfrm>
                            <a:off x="9168" y="96460"/>
                            <a:ext cx="11" cy="518"/>
                          </a:xfrm>
                          <a:prstGeom prst="straightConnector1">
                            <a:avLst/>
                          </a:prstGeom>
                          <a:ln w="9525" cap="flat" cmpd="sng">
                            <a:solidFill>
                              <a:srgbClr val="000000"/>
                            </a:solidFill>
                            <a:prstDash val="solid"/>
                            <a:headEnd type="none" w="med" len="med"/>
                            <a:tailEnd type="triangle" w="med" len="med"/>
                          </a:ln>
                        </wps:spPr>
                        <wps:bodyPr/>
                      </wps:wsp>
                    </wpg:wgp>
                  </a:graphicData>
                </a:graphic>
              </wp:anchor>
            </w:drawing>
          </mc:Choice>
          <mc:Fallback>
            <w:pict>
              <v:group id="_x0000_s1026" o:spid="_x0000_s1026" o:spt="203" style="position:absolute;left:0pt;margin-left:78.85pt;margin-top:4.85pt;height:270.15pt;width:342.45pt;z-index:251660288;mso-width-relative:page;mso-height-relative:page;" coordorigin="7813,92408" coordsize="6850,5403" o:gfxdata="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">
                <o:lock v:ext="edit" aspectratio="f"/>
                <v:shape id="文本框 49" o:spid="_x0000_s1026" o:spt="202" type="#_x0000_t202" style="position:absolute;left:7992;top:94042;height:783;width:2289;" fillcolor="#FFFFFF" filled="t" stroked="t" coordsize="21600,21600" o:gfxdata="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aJx6r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mso-fit-shape-to-text:t;">
                    <w:txbxContent>
                      <w:p w14:paraId="4F2DE2F4">
                        <w:pPr>
                          <w:jc w:val="center"/>
                          <w:rPr>
                            <w:rFonts w:hint="default" w:ascii="Times New Roman" w:hAnsi="Times New Roman" w:eastAsia="宋体" w:cs="Times New Roman"/>
                            <w:sz w:val="21"/>
                            <w:szCs w:val="21"/>
                          </w:rPr>
                        </w:pPr>
                        <w:r>
                          <w:rPr>
                            <w:rFonts w:hint="eastAsia" w:ascii="Times New Roman" w:hAnsi="Times New Roman" w:cs="Times New Roman"/>
                            <w:sz w:val="21"/>
                            <w:szCs w:val="22"/>
                            <w:lang w:val="en-US" w:eastAsia="zh-CN"/>
                          </w:rPr>
                          <w:t>花溪区</w:t>
                        </w:r>
                        <w:r>
                          <w:rPr>
                            <w:rFonts w:hint="default" w:ascii="Times New Roman" w:hAnsi="Times New Roman" w:eastAsia="宋体" w:cs="Times New Roman"/>
                            <w:sz w:val="21"/>
                            <w:szCs w:val="21"/>
                          </w:rPr>
                          <w:t>重污染天气</w:t>
                        </w:r>
                      </w:p>
                      <w:p w14:paraId="53433A70">
                        <w:pPr>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应急预案</w:t>
                        </w:r>
                      </w:p>
                    </w:txbxContent>
                  </v:textbox>
                </v:shape>
                <v:shape id="直接箭头连接符 50" o:spid="_x0000_s1026" o:spt="32" type="#_x0000_t32" style="position:absolute;left:9166;top:94835;height:859;width:0;" filled="f" stroked="t" coordsize="21600,21600" o:gfxdata="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qyG3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文本框 53" o:spid="_x0000_s1026" o:spt="202" type="#_x0000_t202" style="position:absolute;left:7813;top:97030;height:781;width:2743;" fillcolor="#FFFFFF" filled="t" stroked="t" coordsize="21600,21600" o:gfxdata="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osT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50A7F4C9">
                        <w:pPr>
                          <w:jc w:val="center"/>
                          <w:rPr>
                            <w:rFonts w:hint="default" w:ascii="Times New Roman" w:hAnsi="Times New Roman" w:eastAsia="宋体" w:cs="Times New Roman"/>
                            <w:sz w:val="21"/>
                            <w:szCs w:val="22"/>
                          </w:rPr>
                        </w:pPr>
                        <w:r>
                          <w:rPr>
                            <w:rFonts w:hint="default" w:ascii="Times New Roman" w:hAnsi="Times New Roman" w:eastAsia="宋体" w:cs="Times New Roman"/>
                            <w:sz w:val="21"/>
                            <w:szCs w:val="22"/>
                          </w:rPr>
                          <w:t>企事业单位重污染天气应急预案</w:t>
                        </w:r>
                      </w:p>
                    </w:txbxContent>
                  </v:textbox>
                </v:shape>
                <v:shape id="直接箭头连接符 54" o:spid="_x0000_s1026" o:spt="32" type="#_x0000_t32" style="position:absolute;left:9127;top:93522;flip:x;height:557;width:6;" filled="f" stroked="t" coordsize="21600,21600" o:gfxdata="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qnDq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直接箭头连接符 54" o:spid="_x0000_s1026" o:spt="32" type="#_x0000_t32" style="position:absolute;left:10153;top:93177;height:338;width:3;" filled="f" stroked="t" coordsize="21600,21600" o:gfxdata="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oib6C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shape>
                <v:shape id="直接箭头连接符 54" o:spid="_x0000_s1026" o:spt="32" type="#_x0000_t32" style="position:absolute;left:12652;top:93522;flip:x;height:557;width:0;" filled="f" stroked="t" coordsize="21600,21600" o:gfxdata="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gk+e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文本框 55" o:spid="_x0000_s1026" o:spt="202" type="#_x0000_t202" style="position:absolute;left:9064;top:92408;height:783;width:2080;" fillcolor="#FFFFFF" filled="t" stroked="t" coordsize="21600,21600" o:gfxdata="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zYqaW/&#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style="mso-fit-shape-to-text:t;">
                    <w:txbxContent>
                      <w:p w14:paraId="0D221389">
                        <w:pPr>
                          <w:jc w:val="center"/>
                          <w:rPr>
                            <w:rFonts w:hint="eastAsia" w:ascii="宋体" w:hAnsi="宋体" w:eastAsia="宋体" w:cs="宋体"/>
                            <w:sz w:val="21"/>
                            <w:szCs w:val="21"/>
                          </w:rPr>
                        </w:pPr>
                        <w:r>
                          <w:rPr>
                            <w:rFonts w:hint="eastAsia" w:ascii="宋体" w:hAnsi="宋体" w:eastAsia="宋体" w:cs="宋体"/>
                            <w:sz w:val="21"/>
                            <w:szCs w:val="21"/>
                            <w:lang w:val="en-US" w:eastAsia="zh-CN"/>
                          </w:rPr>
                          <w:t>花溪区</w:t>
                        </w:r>
                        <w:r>
                          <w:rPr>
                            <w:rFonts w:hint="eastAsia" w:ascii="宋体" w:hAnsi="宋体" w:eastAsia="宋体" w:cs="宋体"/>
                            <w:sz w:val="21"/>
                            <w:szCs w:val="21"/>
                          </w:rPr>
                          <w:t>突发环境</w:t>
                        </w:r>
                      </w:p>
                      <w:p w14:paraId="6E5C5D14">
                        <w:pPr>
                          <w:jc w:val="center"/>
                          <w:rPr>
                            <w:rFonts w:hint="eastAsia" w:ascii="宋体" w:hAnsi="宋体" w:eastAsia="宋体" w:cs="宋体"/>
                            <w:sz w:val="21"/>
                            <w:szCs w:val="21"/>
                          </w:rPr>
                        </w:pPr>
                        <w:r>
                          <w:rPr>
                            <w:rFonts w:hint="eastAsia" w:ascii="宋体" w:hAnsi="宋体" w:eastAsia="宋体" w:cs="宋体"/>
                            <w:sz w:val="21"/>
                            <w:szCs w:val="21"/>
                          </w:rPr>
                          <w:t>事件应急预案</w:t>
                        </w:r>
                      </w:p>
                    </w:txbxContent>
                  </v:textbox>
                </v:shape>
                <v:shape id="文本框 56" o:spid="_x0000_s1026" o:spt="202" type="#_x0000_t202" style="position:absolute;left:7965;top:95694;height:766;width:2396;" fillcolor="#FFFFFF" filled="t" stroked="t" coordsize="21600,21600" o:gfxdata="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jSiL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72241C5F">
                        <w:pPr>
                          <w:jc w:val="center"/>
                          <w:rPr>
                            <w:rFonts w:hint="default" w:ascii="Times New Roman" w:hAnsi="Times New Roman" w:eastAsia="宋体" w:cs="Times New Roman"/>
                            <w:sz w:val="21"/>
                            <w:szCs w:val="22"/>
                          </w:rPr>
                        </w:pPr>
                        <w:r>
                          <w:rPr>
                            <w:rFonts w:hint="eastAsia" w:ascii="Times New Roman" w:hAnsi="Times New Roman" w:eastAsia="宋体" w:cs="Times New Roman"/>
                            <w:sz w:val="21"/>
                            <w:szCs w:val="22"/>
                            <w:lang w:val="en-US" w:eastAsia="zh-CN"/>
                          </w:rPr>
                          <w:t>区</w:t>
                        </w:r>
                        <w:r>
                          <w:rPr>
                            <w:rFonts w:hint="default" w:ascii="Times New Roman" w:hAnsi="Times New Roman" w:eastAsia="宋体" w:cs="Times New Roman"/>
                            <w:sz w:val="21"/>
                            <w:szCs w:val="22"/>
                          </w:rPr>
                          <w:t>直有关部门重污染天气应急预案</w:t>
                        </w:r>
                      </w:p>
                    </w:txbxContent>
                  </v:textbox>
                </v:shape>
                <v:shape id="文本框 56" o:spid="_x0000_s1026" o:spt="202" type="#_x0000_t202" style="position:absolute;left:11401;top:94053;height:1715;width:3262;" fillcolor="#FFFFFF" filled="t" stroked="t" coordsize="21600,21600" o:gfxdata="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4+aZG/&#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740CCC5D">
                        <w:pP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花溪区城市燃气事故应急预案</w:t>
                        </w:r>
                        <w:r>
                          <w:rPr>
                            <w:rFonts w:hint="default" w:ascii="Times New Roman" w:hAnsi="Times New Roman" w:eastAsia="宋体" w:cs="Times New Roman"/>
                            <w:color w:val="auto"/>
                            <w:kern w:val="0"/>
                            <w:sz w:val="21"/>
                            <w:szCs w:val="21"/>
                            <w:lang w:val="en-US" w:eastAsia="zh-CN" w:bidi="ar-SA"/>
                          </w:rPr>
                          <w:t>；</w:t>
                        </w:r>
                      </w:p>
                      <w:p w14:paraId="476D740D">
                        <w:pPr>
                          <w:pStyle w:val="34"/>
                          <w:rPr>
                            <w:rFonts w:hint="default" w:ascii="Times New Roman" w:hAnsi="Times New Roman" w:eastAsia="宋体" w:cs="Times New Roman"/>
                            <w:color w:val="auto"/>
                            <w:kern w:val="2"/>
                            <w:sz w:val="21"/>
                            <w:szCs w:val="21"/>
                          </w:rPr>
                        </w:pPr>
                        <w:r>
                          <w:rPr>
                            <w:rFonts w:hint="eastAsia" w:ascii="Times New Roman" w:hAnsi="Times New Roman" w:cs="Times New Roman"/>
                            <w:color w:val="auto"/>
                            <w:sz w:val="21"/>
                            <w:szCs w:val="21"/>
                            <w:lang w:val="en-US" w:eastAsia="zh-CN"/>
                          </w:rPr>
                          <w:t>花溪区</w:t>
                        </w:r>
                        <w:r>
                          <w:rPr>
                            <w:rFonts w:hint="default" w:ascii="Times New Roman" w:hAnsi="Times New Roman" w:eastAsia="宋体" w:cs="Times New Roman"/>
                            <w:color w:val="auto"/>
                            <w:kern w:val="2"/>
                            <w:sz w:val="21"/>
                            <w:szCs w:val="21"/>
                          </w:rPr>
                          <w:t>气象灾害应急预案；</w:t>
                        </w:r>
                      </w:p>
                      <w:p w14:paraId="2248D14F">
                        <w:pPr>
                          <w:pStyle w:val="34"/>
                          <w:rPr>
                            <w:rFonts w:hint="default" w:ascii="Times New Roman" w:hAnsi="Times New Roman" w:eastAsia="宋体" w:cs="Times New Roman"/>
                            <w:color w:val="auto"/>
                            <w:kern w:val="2"/>
                            <w:sz w:val="21"/>
                            <w:szCs w:val="21"/>
                          </w:rPr>
                        </w:pPr>
                        <w:r>
                          <w:rPr>
                            <w:rFonts w:hint="eastAsia" w:ascii="Times New Roman" w:hAnsi="Times New Roman" w:cs="Times New Roman"/>
                            <w:color w:val="auto"/>
                            <w:sz w:val="21"/>
                            <w:szCs w:val="21"/>
                            <w:lang w:val="en-US" w:eastAsia="zh-CN"/>
                          </w:rPr>
                          <w:t>花溪区</w:t>
                        </w:r>
                        <w:r>
                          <w:rPr>
                            <w:rFonts w:hint="default" w:ascii="Times New Roman" w:hAnsi="Times New Roman" w:eastAsia="宋体" w:cs="Times New Roman"/>
                            <w:color w:val="auto"/>
                            <w:kern w:val="2"/>
                            <w:sz w:val="21"/>
                            <w:szCs w:val="21"/>
                          </w:rPr>
                          <w:t>森林火灾应急预案；</w:t>
                        </w:r>
                      </w:p>
                      <w:p w14:paraId="039D235C">
                        <w:pPr>
                          <w:pStyle w:val="34"/>
                          <w:rPr>
                            <w:rFonts w:hint="default" w:ascii="Times New Roman" w:hAnsi="Times New Roman" w:eastAsia="宋体" w:cs="Times New Roman"/>
                            <w:color w:val="auto"/>
                            <w:kern w:val="2"/>
                            <w:sz w:val="21"/>
                            <w:szCs w:val="21"/>
                          </w:rPr>
                        </w:pPr>
                        <w:r>
                          <w:rPr>
                            <w:rFonts w:hint="eastAsia" w:ascii="Times New Roman" w:hAnsi="Times New Roman" w:cs="Times New Roman"/>
                            <w:color w:val="auto"/>
                            <w:sz w:val="21"/>
                            <w:szCs w:val="21"/>
                            <w:lang w:val="en-US" w:eastAsia="zh-CN"/>
                          </w:rPr>
                          <w:t>花溪区</w:t>
                        </w:r>
                        <w:r>
                          <w:rPr>
                            <w:rFonts w:hint="default" w:ascii="Times New Roman" w:hAnsi="Times New Roman" w:eastAsia="宋体" w:cs="Times New Roman"/>
                            <w:color w:val="auto"/>
                            <w:kern w:val="2"/>
                            <w:sz w:val="21"/>
                            <w:szCs w:val="21"/>
                          </w:rPr>
                          <w:t>危险化学品</w:t>
                        </w:r>
                        <w:r>
                          <w:rPr>
                            <w:rFonts w:hint="eastAsia" w:ascii="Times New Roman" w:hAnsi="Times New Roman" w:cs="Times New Roman"/>
                            <w:color w:val="auto"/>
                            <w:kern w:val="2"/>
                            <w:sz w:val="21"/>
                            <w:szCs w:val="21"/>
                            <w:lang w:val="en-US" w:eastAsia="zh-CN"/>
                          </w:rPr>
                          <w:t>和烟花爆竹</w:t>
                        </w:r>
                        <w:r>
                          <w:rPr>
                            <w:rFonts w:hint="default" w:ascii="Times New Roman" w:hAnsi="Times New Roman" w:eastAsia="宋体" w:cs="Times New Roman"/>
                            <w:color w:val="auto"/>
                            <w:kern w:val="2"/>
                            <w:sz w:val="21"/>
                            <w:szCs w:val="21"/>
                          </w:rPr>
                          <w:t>事故应急预案等。</w:t>
                        </w:r>
                      </w:p>
                      <w:p w14:paraId="5CF37372">
                        <w:pPr>
                          <w:pStyle w:val="34"/>
                          <w:rPr>
                            <w:rFonts w:ascii="仿宋" w:hAnsi="仿宋" w:eastAsia="仿宋" w:cs="仿宋"/>
                            <w:color w:val="auto"/>
                            <w:kern w:val="2"/>
                            <w:sz w:val="21"/>
                            <w:szCs w:val="22"/>
                          </w:rPr>
                        </w:pPr>
                      </w:p>
                    </w:txbxContent>
                  </v:textbox>
                </v:shape>
                <v:shape id="文本框 56" o:spid="_x0000_s1026" o:spt="202" type="#_x0000_t202" style="position:absolute;left:10344;top:93993;height:495;width:912;" fillcolor="#FFFFFF" filled="t" stroked="f" coordsize="21600,21600" o:gfxdata="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oITRvQAA&#10;ANwAAAAPAAAAAAAAAAEAIAAAACIAAABkcnMvZG93bnJldi54bWxQSwECFAAUAAAACACHTuJAMy8F&#10;njsAAAA5AAAAEAAAAAAAAAABACAAAAAMAQAAZHJzL3NoYXBleG1sLnhtbFBLBQYAAAAABgAGAFsB&#10;AAC2AwAAAAA=&#10;">
                  <v:fill on="t" focussize="0,0"/>
                  <v:stroke on="f" joinstyle="miter"/>
                  <v:imagedata o:title=""/>
                  <o:lock v:ext="edit" aspectratio="f"/>
                  <v:textbox>
                    <w:txbxContent>
                      <w:p w14:paraId="520512E6">
                        <w:pPr>
                          <w:jc w:val="center"/>
                          <w:rPr>
                            <w:rFonts w:hint="eastAsia" w:ascii="宋体" w:hAnsi="宋体" w:eastAsia="宋体" w:cs="宋体"/>
                            <w:sz w:val="21"/>
                            <w:szCs w:val="22"/>
                          </w:rPr>
                        </w:pPr>
                        <w:r>
                          <w:rPr>
                            <w:rFonts w:hint="eastAsia" w:ascii="宋体" w:hAnsi="宋体" w:eastAsia="宋体" w:cs="宋体"/>
                            <w:sz w:val="21"/>
                            <w:szCs w:val="22"/>
                          </w:rPr>
                          <w:t>协调</w:t>
                        </w:r>
                      </w:p>
                    </w:txbxContent>
                  </v:textbox>
                </v:shape>
                <v:shape id="文本框 56" o:spid="_x0000_s1026" o:spt="202" type="#_x0000_t202" style="position:absolute;left:10348;top:94525;height:465;width:912;" fillcolor="#FFFFFF" filled="t" stroked="f" coordsize="21600,21600" o:gfxdata="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sIUq8AAAA&#10;3AAAAA8AAAAAAAAAAQAgAAAAIgAAAGRycy9kb3ducmV2LnhtbFBLAQIUABQAAAAIAIdO4kAzLwWe&#10;OwAAADkAAAAQAAAAAAAAAAEAIAAAAAsBAABkcnMvc2hhcGV4bWwueG1sUEsFBgAAAAAGAAYAWwEA&#10;ALUDAAAAAA==&#10;">
                  <v:fill on="t" focussize="0,0"/>
                  <v:stroke on="f" joinstyle="miter"/>
                  <v:imagedata o:title=""/>
                  <o:lock v:ext="edit" aspectratio="f"/>
                  <v:textbox>
                    <w:txbxContent>
                      <w:p w14:paraId="3F341254">
                        <w:pPr>
                          <w:jc w:val="center"/>
                          <w:rPr>
                            <w:rFonts w:hint="eastAsia" w:ascii="宋体" w:hAnsi="宋体" w:eastAsia="宋体" w:cs="宋体"/>
                            <w:sz w:val="21"/>
                            <w:szCs w:val="22"/>
                          </w:rPr>
                        </w:pPr>
                        <w:r>
                          <w:rPr>
                            <w:rFonts w:hint="eastAsia" w:ascii="宋体" w:hAnsi="宋体" w:eastAsia="宋体" w:cs="宋体"/>
                            <w:sz w:val="21"/>
                            <w:szCs w:val="22"/>
                          </w:rPr>
                          <w:t>配合</w:t>
                        </w:r>
                      </w:p>
                    </w:txbxContent>
                  </v:textbox>
                </v:shape>
                <v:shape id="直接箭头连接符 54" o:spid="_x0000_s1026" o:spt="32" type="#_x0000_t32" style="position:absolute;left:10286;top:94384;flip:y;height:12;width:1124;" filled="f" stroked="t" coordsize="21600,21600" o:gfxdata="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q990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直接箭头连接符 54" o:spid="_x0000_s1026" o:spt="32" type="#_x0000_t32" style="position:absolute;left:9133;top:93526;height:0;width:3515;" filled="f" stroked="t" coordsize="21600,21600" o:gfxdata="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ASYQm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直接箭头连接符 54" o:spid="_x0000_s1026" o:spt="32" type="#_x0000_t32" style="position:absolute;left:10286;top:94519;flip:y;height:12;width:1124;" filled="f" stroked="t" coordsize="21600,21600" o:gfxdata="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p2mJ25AAAA3AAA&#10;AA8AAAAAAAAAAQAgAAAAIgAAAGRycy9kb3ducmV2LnhtbFBLAQIUABQAAAAIAIdO4kAzLwWeOwAA&#10;ADkAAAAQAAAAAAAAAAEAIAAAAAgBAABkcnMvc2hhcGV4bWwueG1sUEsFBgAAAAAGAAYAWwEAALID&#10;AAAAAA==&#10;">
                  <v:fill on="f" focussize="0,0"/>
                  <v:stroke color="#000000" joinstyle="round" startarrow="block"/>
                  <v:imagedata o:title=""/>
                  <o:lock v:ext="edit" aspectratio="f"/>
                </v:shape>
                <v:shape id="直接箭头连接符 50" o:spid="_x0000_s1026" o:spt="32" type="#_x0000_t32" style="position:absolute;left:9168;top:96460;height:518;width:11;" filled="f" stroked="t" coordsize="21600,21600" o:gfxdata="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Dm1mr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group>
            </w:pict>
          </mc:Fallback>
        </mc:AlternateContent>
      </w:r>
    </w:p>
    <w:p w14:paraId="06045CA4">
      <w:pPr>
        <w:spacing w:line="480" w:lineRule="exact"/>
        <w:rPr>
          <w:rFonts w:hint="default" w:ascii="Times New Roman" w:hAnsi="Times New Roman" w:eastAsia="宋体" w:cs="Times New Roman"/>
          <w:color w:val="auto"/>
          <w:sz w:val="24"/>
          <w:szCs w:val="32"/>
        </w:rPr>
      </w:pPr>
    </w:p>
    <w:p w14:paraId="587B1DFA">
      <w:pPr>
        <w:spacing w:line="480" w:lineRule="exact"/>
        <w:rPr>
          <w:rFonts w:hint="default" w:ascii="Times New Roman" w:hAnsi="Times New Roman" w:eastAsia="宋体" w:cs="Times New Roman"/>
          <w:color w:val="auto"/>
          <w:sz w:val="24"/>
          <w:szCs w:val="32"/>
        </w:rPr>
      </w:pPr>
    </w:p>
    <w:p w14:paraId="1F8D40A4">
      <w:pPr>
        <w:spacing w:line="480" w:lineRule="exact"/>
        <w:rPr>
          <w:rFonts w:hint="default" w:ascii="Times New Roman" w:hAnsi="Times New Roman" w:eastAsia="宋体" w:cs="Times New Roman"/>
          <w:color w:val="auto"/>
          <w:sz w:val="24"/>
          <w:szCs w:val="32"/>
        </w:rPr>
      </w:pPr>
    </w:p>
    <w:p w14:paraId="0961BC50">
      <w:pPr>
        <w:pStyle w:val="34"/>
        <w:rPr>
          <w:rFonts w:hint="default" w:ascii="Times New Roman" w:hAnsi="Times New Roman" w:eastAsia="宋体" w:cs="Times New Roman"/>
          <w:color w:val="auto"/>
          <w:szCs w:val="32"/>
        </w:rPr>
      </w:pPr>
    </w:p>
    <w:p w14:paraId="26725F4C">
      <w:pPr>
        <w:pStyle w:val="34"/>
        <w:rPr>
          <w:rFonts w:hint="default" w:ascii="Times New Roman" w:hAnsi="Times New Roman" w:eastAsia="宋体" w:cs="Times New Roman"/>
          <w:color w:val="auto"/>
          <w:szCs w:val="32"/>
        </w:rPr>
      </w:pPr>
    </w:p>
    <w:p w14:paraId="34F3BA2E">
      <w:pPr>
        <w:pStyle w:val="34"/>
        <w:rPr>
          <w:rFonts w:hint="default" w:ascii="Times New Roman" w:hAnsi="Times New Roman" w:eastAsia="宋体" w:cs="Times New Roman"/>
          <w:color w:val="auto"/>
          <w:szCs w:val="32"/>
        </w:rPr>
      </w:pPr>
    </w:p>
    <w:p w14:paraId="1B0B922A">
      <w:pPr>
        <w:pStyle w:val="34"/>
        <w:rPr>
          <w:rFonts w:hint="default" w:ascii="Times New Roman" w:hAnsi="Times New Roman" w:eastAsia="宋体" w:cs="Times New Roman"/>
          <w:color w:val="auto"/>
          <w:szCs w:val="32"/>
        </w:rPr>
      </w:pPr>
    </w:p>
    <w:p w14:paraId="074281B7">
      <w:pPr>
        <w:pStyle w:val="34"/>
        <w:rPr>
          <w:rFonts w:hint="default" w:ascii="Times New Roman" w:hAnsi="Times New Roman" w:eastAsia="宋体" w:cs="Times New Roman"/>
          <w:color w:val="auto"/>
          <w:szCs w:val="32"/>
        </w:rPr>
      </w:pPr>
    </w:p>
    <w:p w14:paraId="2A4D16ED">
      <w:pPr>
        <w:spacing w:line="560" w:lineRule="exact"/>
        <w:ind w:firstLine="640"/>
        <w:jc w:val="center"/>
        <w:rPr>
          <w:rFonts w:hint="default" w:ascii="Times New Roman" w:hAnsi="Times New Roman" w:eastAsia="宋体" w:cs="Times New Roman"/>
          <w:color w:val="auto"/>
          <w:sz w:val="28"/>
          <w:szCs w:val="28"/>
        </w:rPr>
      </w:pPr>
    </w:p>
    <w:p w14:paraId="4ED54863">
      <w:pPr>
        <w:pStyle w:val="34"/>
        <w:rPr>
          <w:rFonts w:hint="default" w:ascii="Times New Roman" w:hAnsi="Times New Roman" w:eastAsia="宋体" w:cs="Times New Roman"/>
          <w:color w:val="auto"/>
        </w:rPr>
      </w:pPr>
    </w:p>
    <w:p w14:paraId="5C703AD4">
      <w:pPr>
        <w:spacing w:line="560" w:lineRule="exact"/>
        <w:ind w:firstLine="640"/>
        <w:jc w:val="center"/>
        <w:rPr>
          <w:rFonts w:hint="default" w:ascii="Times New Roman" w:hAnsi="Times New Roman" w:eastAsia="宋体" w:cs="Times New Roman"/>
          <w:b/>
          <w:bCs/>
          <w:color w:val="auto"/>
          <w:sz w:val="24"/>
          <w:szCs w:val="24"/>
        </w:rPr>
      </w:pPr>
    </w:p>
    <w:p w14:paraId="32ADC984">
      <w:pPr>
        <w:pStyle w:val="34"/>
        <w:rPr>
          <w:rFonts w:hint="default" w:ascii="Times New Roman" w:hAnsi="Times New Roman" w:eastAsia="宋体" w:cs="Times New Roman"/>
          <w:b/>
          <w:bCs/>
          <w:color w:val="auto"/>
        </w:rPr>
      </w:pPr>
    </w:p>
    <w:p w14:paraId="5CC67BFA">
      <w:pPr>
        <w:pStyle w:val="34"/>
        <w:rPr>
          <w:rFonts w:hint="default" w:ascii="Times New Roman" w:hAnsi="Times New Roman" w:eastAsia="宋体" w:cs="Times New Roman"/>
          <w:b/>
          <w:bCs/>
          <w:color w:val="auto"/>
        </w:rPr>
      </w:pPr>
    </w:p>
    <w:p w14:paraId="243017A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b/>
          <w:bCs/>
          <w:color w:val="auto"/>
          <w:sz w:val="24"/>
          <w:szCs w:val="24"/>
        </w:rPr>
        <w:t>图1</w:t>
      </w:r>
      <w:r>
        <w:rPr>
          <w:rFonts w:hint="default" w:ascii="Times New Roman" w:hAnsi="Times New Roman" w:eastAsia="仿宋" w:cs="Times New Roman"/>
          <w:b/>
          <w:bCs/>
          <w:color w:val="auto"/>
          <w:sz w:val="24"/>
          <w:szCs w:val="24"/>
          <w:lang w:eastAsia="zh-CN"/>
        </w:rPr>
        <w:t>花溪区</w:t>
      </w:r>
      <w:r>
        <w:rPr>
          <w:rFonts w:hint="default" w:ascii="Times New Roman" w:hAnsi="Times New Roman" w:eastAsia="仿宋" w:cs="Times New Roman"/>
          <w:b/>
          <w:bCs/>
          <w:color w:val="auto"/>
          <w:sz w:val="24"/>
          <w:szCs w:val="24"/>
        </w:rPr>
        <w:t>重污染天气预案体系图</w:t>
      </w:r>
    </w:p>
    <w:p w14:paraId="2C80404F">
      <w:pPr>
        <w:keepNext w:val="0"/>
        <w:keepLines w:val="0"/>
        <w:pageBreakBefore w:val="0"/>
        <w:kinsoku/>
        <w:wordWrap/>
        <w:overflowPunct/>
        <w:topLinePunct w:val="0"/>
        <w:bidi w:val="0"/>
        <w:spacing w:line="360" w:lineRule="auto"/>
        <w:jc w:val="both"/>
        <w:textAlignment w:val="auto"/>
        <w:outlineLvl w:val="0"/>
        <w:rPr>
          <w:rFonts w:hint="default" w:ascii="Times New Roman" w:hAnsi="Times New Roman" w:eastAsia="仿宋" w:cs="Times New Roman"/>
          <w:b/>
          <w:bCs/>
          <w:color w:val="auto"/>
          <w:sz w:val="32"/>
          <w:szCs w:val="32"/>
        </w:rPr>
      </w:pPr>
      <w:bookmarkStart w:id="17" w:name="_Toc1286"/>
      <w:bookmarkStart w:id="18" w:name="_Toc9788"/>
      <w:bookmarkStart w:id="19" w:name="_Toc11429"/>
      <w:r>
        <w:rPr>
          <w:rFonts w:hint="default" w:ascii="Times New Roman" w:hAnsi="Times New Roman" w:eastAsia="仿宋" w:cs="Times New Roman"/>
          <w:b/>
          <w:bCs/>
          <w:color w:val="auto"/>
          <w:sz w:val="32"/>
          <w:szCs w:val="32"/>
        </w:rPr>
        <w:t>1.5基本原则</w:t>
      </w:r>
      <w:bookmarkEnd w:id="17"/>
      <w:bookmarkEnd w:id="18"/>
      <w:bookmarkEnd w:id="19"/>
    </w:p>
    <w:p w14:paraId="4C5E582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bCs/>
          <w:color w:val="auto"/>
          <w:sz w:val="32"/>
          <w:szCs w:val="32"/>
        </w:rPr>
      </w:pPr>
      <w:r>
        <w:rPr>
          <w:rFonts w:hint="default" w:ascii="Times New Roman" w:hAnsi="Times New Roman" w:eastAsia="仿宋" w:cs="Times New Roman"/>
          <w:b/>
          <w:bCs/>
          <w:color w:val="auto"/>
          <w:sz w:val="32"/>
          <w:szCs w:val="32"/>
        </w:rPr>
        <w:t>属地管理，区域统筹。</w:t>
      </w:r>
      <w:r>
        <w:rPr>
          <w:rFonts w:hint="default" w:ascii="Times New Roman" w:hAnsi="Times New Roman" w:eastAsia="仿宋" w:cs="Times New Roman"/>
          <w:color w:val="auto"/>
          <w:sz w:val="32"/>
          <w:szCs w:val="32"/>
          <w:lang w:eastAsia="zh-CN"/>
        </w:rPr>
        <w:t>花溪区</w:t>
      </w:r>
      <w:r>
        <w:rPr>
          <w:rFonts w:hint="default" w:ascii="Times New Roman" w:hAnsi="Times New Roman" w:eastAsia="仿宋" w:cs="Times New Roman"/>
          <w:color w:val="auto"/>
          <w:sz w:val="32"/>
          <w:szCs w:val="32"/>
        </w:rPr>
        <w:t>重污染天气应急指挥部统一指挥全</w:t>
      </w:r>
      <w:r>
        <w:rPr>
          <w:rFonts w:hint="default" w:ascii="Times New Roman" w:hAnsi="Times New Roman" w:eastAsia="仿宋" w:cs="Times New Roman"/>
          <w:color w:val="auto"/>
          <w:sz w:val="32"/>
          <w:szCs w:val="32"/>
          <w:lang w:val="en-US" w:eastAsia="zh-CN"/>
        </w:rPr>
        <w:t>区</w:t>
      </w:r>
      <w:r>
        <w:rPr>
          <w:rFonts w:hint="default" w:ascii="Times New Roman" w:hAnsi="Times New Roman" w:eastAsia="仿宋" w:cs="Times New Roman"/>
          <w:color w:val="auto"/>
          <w:sz w:val="32"/>
          <w:szCs w:val="32"/>
        </w:rPr>
        <w:t>重污染天气应对工作，各乡（镇）政府负责本行政区域内的重污染天气应对工作，各成员单位各司其职、密切配合，完善应急联动、信息共享和信息公开机制。</w:t>
      </w:r>
    </w:p>
    <w:p w14:paraId="3646B46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b/>
          <w:bCs/>
          <w:color w:val="auto"/>
          <w:sz w:val="32"/>
          <w:szCs w:val="32"/>
        </w:rPr>
        <w:t>以人为本，预防为主。</w:t>
      </w:r>
      <w:r>
        <w:rPr>
          <w:rFonts w:hint="default" w:ascii="Times New Roman" w:hAnsi="Times New Roman" w:eastAsia="仿宋" w:cs="Times New Roman"/>
          <w:color w:val="auto"/>
          <w:sz w:val="32"/>
          <w:szCs w:val="32"/>
        </w:rPr>
        <w:t>把保障公众身体健康作为重污染天气应对工作的出发点，坚持底线思维、底线意识、底线行动，夯实减排清单，科学制定减排措施，切实发挥减排效应，最大程度降低重污染天气带来的危害。</w:t>
      </w:r>
    </w:p>
    <w:p w14:paraId="120B8BA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b/>
          <w:bCs/>
          <w:color w:val="auto"/>
          <w:sz w:val="32"/>
          <w:szCs w:val="32"/>
        </w:rPr>
        <w:t>科学预警，及时响应。</w:t>
      </w:r>
      <w:r>
        <w:rPr>
          <w:rFonts w:hint="default" w:ascii="Times New Roman" w:hAnsi="Times New Roman" w:eastAsia="仿宋" w:cs="Times New Roman"/>
          <w:color w:val="auto"/>
          <w:sz w:val="32"/>
          <w:szCs w:val="32"/>
        </w:rPr>
        <w:t>加强大气污染源监控，做好空气质量和气象条件的日常监测，及时准确把握空气质量和气象条件的变化趋势，完善重污染天气的监测、预报、预警、响应体系，提前发布预警，减缓污染程度。</w:t>
      </w:r>
    </w:p>
    <w:p w14:paraId="779C097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b/>
          <w:bCs/>
          <w:color w:val="auto"/>
          <w:sz w:val="32"/>
          <w:szCs w:val="32"/>
        </w:rPr>
        <w:t>绩效分类，差异管控。</w:t>
      </w:r>
      <w:r>
        <w:rPr>
          <w:rFonts w:hint="default" w:ascii="Times New Roman" w:hAnsi="Times New Roman" w:eastAsia="仿宋" w:cs="Times New Roman"/>
          <w:color w:val="auto"/>
          <w:sz w:val="32"/>
          <w:szCs w:val="32"/>
        </w:rPr>
        <w:t>全面开展重点行业绩效评级工作，严格落实差别化管控要求，鼓励先进，鞭策后进，坚持多排多限、少排少限、不排不限，对不涉气生产工序、生产设备不采取强制性停限产措施，严禁</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一刀切</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；确保同一区域、同一行业内，同等绩效水平的企业减排措施相对一致，推动行业治理水平整体升级，促进经济高质量发展。</w:t>
      </w:r>
    </w:p>
    <w:p w14:paraId="3B3E4F4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b/>
          <w:bCs/>
          <w:color w:val="auto"/>
          <w:sz w:val="32"/>
          <w:szCs w:val="32"/>
        </w:rPr>
        <w:t>措施可行，有据可查。</w:t>
      </w:r>
      <w:r>
        <w:rPr>
          <w:rFonts w:hint="default" w:ascii="Times New Roman" w:hAnsi="Times New Roman" w:eastAsia="仿宋" w:cs="Times New Roman"/>
          <w:color w:val="auto"/>
          <w:sz w:val="32"/>
          <w:szCs w:val="32"/>
        </w:rPr>
        <w:t>科学制定应急减排措施，做到</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可操作，可监测，可核查</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。工业企业减排措施以停止生产线或主要产排污环节（设备）排放污染物为主，不可临时中断的生产线或生产工序，提前调整生产计划，确保预警期间能够落实减排措施。</w:t>
      </w:r>
    </w:p>
    <w:p w14:paraId="642931B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b/>
          <w:bCs/>
          <w:color w:val="auto"/>
          <w:sz w:val="32"/>
          <w:szCs w:val="32"/>
        </w:rPr>
        <w:t>安全第一，强化落实。</w:t>
      </w:r>
      <w:r>
        <w:rPr>
          <w:rFonts w:hint="default" w:ascii="Times New Roman" w:hAnsi="Times New Roman" w:eastAsia="仿宋" w:cs="Times New Roman"/>
          <w:color w:val="auto"/>
          <w:sz w:val="32"/>
          <w:szCs w:val="32"/>
        </w:rPr>
        <w:t>工业企业应急减排措施，应充分征求应急管理部门意见，在安全生产许可的情况下进行。各地要明确各有关部门和单位职责分工，理清工作重点，明确工作程序，实施奖惩并举，确保监测、预报、预警、响应、督导检查等应急工作各环节有据、有序、高效执行。</w:t>
      </w:r>
    </w:p>
    <w:p w14:paraId="486D2C79">
      <w:pPr>
        <w:keepNext w:val="0"/>
        <w:keepLines w:val="0"/>
        <w:pageBreakBefore w:val="0"/>
        <w:kinsoku/>
        <w:wordWrap/>
        <w:overflowPunct/>
        <w:topLinePunct w:val="0"/>
        <w:bidi w:val="0"/>
        <w:spacing w:line="360" w:lineRule="auto"/>
        <w:jc w:val="both"/>
        <w:textAlignment w:val="auto"/>
        <w:outlineLvl w:val="9"/>
        <w:rPr>
          <w:rFonts w:hint="default" w:ascii="Times New Roman" w:hAnsi="Times New Roman" w:eastAsia="仿宋" w:cs="Times New Roman"/>
          <w:b/>
          <w:color w:val="auto"/>
          <w:sz w:val="32"/>
          <w:szCs w:val="32"/>
        </w:rPr>
        <w:sectPr>
          <w:footerReference r:id="rId6" w:type="default"/>
          <w:pgSz w:w="11906" w:h="16838"/>
          <w:pgMar w:top="1418" w:right="1418" w:bottom="1418" w:left="1418" w:header="851" w:footer="992" w:gutter="0"/>
          <w:pgNumType w:start="1"/>
          <w:cols w:space="720" w:num="1"/>
          <w:docGrid w:type="linesAndChars" w:linePitch="312" w:charSpace="0"/>
        </w:sectPr>
      </w:pPr>
    </w:p>
    <w:p w14:paraId="5EE12667">
      <w:pPr>
        <w:keepNext w:val="0"/>
        <w:keepLines w:val="0"/>
        <w:pageBreakBefore w:val="0"/>
        <w:kinsoku/>
        <w:wordWrap/>
        <w:overflowPunct/>
        <w:topLinePunct w:val="0"/>
        <w:bidi w:val="0"/>
        <w:spacing w:line="360" w:lineRule="auto"/>
        <w:jc w:val="center"/>
        <w:textAlignment w:val="auto"/>
        <w:outlineLvl w:val="0"/>
        <w:rPr>
          <w:rFonts w:hint="default" w:ascii="Times New Roman" w:hAnsi="Times New Roman" w:eastAsia="仿宋" w:cs="Times New Roman"/>
          <w:b/>
          <w:bCs/>
          <w:sz w:val="32"/>
          <w:szCs w:val="32"/>
        </w:rPr>
      </w:pPr>
      <w:bookmarkStart w:id="20" w:name="_Toc19742"/>
      <w:r>
        <w:rPr>
          <w:rFonts w:hint="default" w:ascii="Times New Roman" w:hAnsi="Times New Roman" w:eastAsia="仿宋" w:cs="Times New Roman"/>
          <w:b/>
          <w:bCs/>
          <w:sz w:val="32"/>
          <w:szCs w:val="32"/>
        </w:rPr>
        <w:t>2环境概况</w:t>
      </w:r>
      <w:bookmarkEnd w:id="20"/>
    </w:p>
    <w:p w14:paraId="2849CBCA">
      <w:pPr>
        <w:keepNext w:val="0"/>
        <w:keepLines w:val="0"/>
        <w:pageBreakBefore w:val="0"/>
        <w:kinsoku/>
        <w:wordWrap/>
        <w:overflowPunct/>
        <w:topLinePunct w:val="0"/>
        <w:bidi w:val="0"/>
        <w:spacing w:line="360" w:lineRule="auto"/>
        <w:jc w:val="both"/>
        <w:textAlignment w:val="auto"/>
        <w:outlineLvl w:val="0"/>
        <w:rPr>
          <w:rFonts w:hint="default" w:ascii="Times New Roman" w:hAnsi="Times New Roman" w:eastAsia="仿宋" w:cs="Times New Roman"/>
          <w:b/>
          <w:bCs/>
          <w:sz w:val="32"/>
          <w:szCs w:val="32"/>
        </w:rPr>
      </w:pPr>
      <w:bookmarkStart w:id="21" w:name="_Toc23556"/>
      <w:r>
        <w:rPr>
          <w:rFonts w:hint="default" w:ascii="Times New Roman" w:hAnsi="Times New Roman" w:eastAsia="仿宋" w:cs="Times New Roman"/>
          <w:b/>
          <w:bCs/>
          <w:sz w:val="32"/>
          <w:szCs w:val="32"/>
        </w:rPr>
        <w:t>2.1地理位置</w:t>
      </w:r>
      <w:bookmarkEnd w:id="21"/>
    </w:p>
    <w:p w14:paraId="68D1F19C">
      <w:pPr>
        <w:pStyle w:val="34"/>
        <w:keepNext w:val="0"/>
        <w:keepLines w:val="0"/>
        <w:pageBreakBefore w:val="0"/>
        <w:widowControl w:val="0"/>
        <w:kinsoku/>
        <w:wordWrap/>
        <w:overflowPunct/>
        <w:topLinePunct w:val="0"/>
        <w:autoSpaceDE w:val="0"/>
        <w:autoSpaceDN w:val="0"/>
        <w:bidi w:val="0"/>
        <w:adjustRightInd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sz w:val="32"/>
          <w:szCs w:val="32"/>
          <w:lang w:val="en-US" w:eastAsia="zh-CN"/>
        </w:rPr>
        <w:t>花溪区位于贵州省中部，地处东经106°27′-106°52′，北纬26°11′-26°34′。东邻黔南州龙里县，西接贵安新区，南连黔南州惠水县、长顺县，北与南明区、观山湖区接壤，位于贵阳市区中心南部17公里。</w:t>
      </w:r>
      <w:r>
        <w:rPr>
          <w:rFonts w:hint="default" w:ascii="Times New Roman" w:hAnsi="Times New Roman" w:eastAsia="仿宋" w:cs="Times New Roman"/>
          <w:sz w:val="32"/>
          <w:szCs w:val="32"/>
        </w:rPr>
        <w:t>全区地貌以山地和丘陵为主，处云贵高原东斜坡和苗岭山脉中段，为典型的喀斯特地质地区，是长江水系和珠江水系的分水岭地带，境内河流17条，水量主要靠自然补给。全区土地面积964.</w:t>
      </w:r>
      <w:r>
        <w:rPr>
          <w:rFonts w:hint="default" w:ascii="Times New Roman" w:hAnsi="Times New Roman" w:eastAsia="仿宋" w:cs="Times New Roman"/>
          <w:sz w:val="32"/>
          <w:szCs w:val="32"/>
          <w:lang w:val="en-US" w:eastAsia="zh-CN"/>
        </w:rPr>
        <w:t>14</w:t>
      </w:r>
      <w:r>
        <w:rPr>
          <w:rFonts w:hint="default" w:ascii="Times New Roman" w:hAnsi="Times New Roman" w:eastAsia="仿宋" w:cs="Times New Roman"/>
          <w:sz w:val="32"/>
          <w:szCs w:val="32"/>
        </w:rPr>
        <w:t>平方公里。</w:t>
      </w:r>
      <w:r>
        <w:rPr>
          <w:rFonts w:hint="default" w:ascii="Times New Roman" w:hAnsi="Times New Roman" w:eastAsia="仿宋" w:cs="Times New Roman"/>
          <w:sz w:val="32"/>
          <w:szCs w:val="32"/>
          <w:lang w:val="en-US" w:eastAsia="zh-CN"/>
        </w:rPr>
        <w:t>花溪区素有“高原明珠”的美誉，是著名的风景旅游区，以十里河滩国家城市湿地公园、孔学堂、花溪公园、天河潭、青岩古镇、苗乡高坡 最为著名，2010年，入选贵州十大影响力风景名胜区。天河潭风景区为国家4A、青岩古镇景区为国家5A级旅游区。</w:t>
      </w:r>
    </w:p>
    <w:p w14:paraId="2CC3C49E">
      <w:pPr>
        <w:keepNext w:val="0"/>
        <w:keepLines w:val="0"/>
        <w:pageBreakBefore w:val="0"/>
        <w:kinsoku/>
        <w:wordWrap/>
        <w:overflowPunct/>
        <w:topLinePunct w:val="0"/>
        <w:bidi w:val="0"/>
        <w:spacing w:line="360" w:lineRule="auto"/>
        <w:jc w:val="both"/>
        <w:textAlignment w:val="auto"/>
        <w:outlineLvl w:val="0"/>
        <w:rPr>
          <w:rFonts w:hint="default" w:ascii="Times New Roman" w:hAnsi="Times New Roman" w:eastAsia="仿宋" w:cs="Times New Roman"/>
          <w:b/>
          <w:bCs/>
          <w:sz w:val="32"/>
          <w:szCs w:val="32"/>
        </w:rPr>
      </w:pPr>
      <w:bookmarkStart w:id="22" w:name="_Toc21139"/>
      <w:r>
        <w:rPr>
          <w:rFonts w:hint="default" w:ascii="Times New Roman" w:hAnsi="Times New Roman" w:eastAsia="仿宋" w:cs="Times New Roman"/>
          <w:b/>
          <w:bCs/>
          <w:sz w:val="32"/>
          <w:szCs w:val="32"/>
        </w:rPr>
        <w:t>2.2气候气象</w:t>
      </w:r>
      <w:bookmarkEnd w:id="22"/>
    </w:p>
    <w:p w14:paraId="4E5A7152">
      <w:pPr>
        <w:pStyle w:val="34"/>
        <w:keepNext w:val="0"/>
        <w:keepLines w:val="0"/>
        <w:pageBreakBefore w:val="0"/>
        <w:widowControl w:val="0"/>
        <w:kinsoku/>
        <w:wordWrap/>
        <w:overflowPunct/>
        <w:topLinePunct w:val="0"/>
        <w:autoSpaceDE w:val="0"/>
        <w:autoSpaceDN w:val="0"/>
        <w:bidi w:val="0"/>
        <w:adjustRightInd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花溪区地处云贵高原的东坡，是冬、夏季风必经之地，属亚热带季风性湿润气候，但由于地势高，气候也受高原影响。夏季大温度垂直递减率为：0.6℃/100m，冬季只有0.4℃/100m，所以夏天偏凉，冬天偏暖。</w:t>
      </w:r>
      <w:r>
        <w:rPr>
          <w:rFonts w:hint="default" w:ascii="Times New Roman" w:hAnsi="Times New Roman" w:eastAsia="仿宋" w:cs="Times New Roman"/>
          <w:sz w:val="32"/>
          <w:szCs w:val="32"/>
          <w:lang w:val="en-US" w:eastAsia="zh-CN"/>
        </w:rPr>
        <w:t>花溪区具有高原季风湿润气候的特点，冬无严寒，夏无酷热，无霜期长，雨量充沛，湿度较大。年平均气温为14.9℃，无霜期平均246天，年雨量1178.3毫米，空气优良天数341天。由于日照少，绵雨多，易于发生灾害性天气，主要有旱涝灾害、倒春寒、冰雹和冻雨等。</w:t>
      </w:r>
    </w:p>
    <w:p w14:paraId="73C76772">
      <w:pPr>
        <w:keepNext w:val="0"/>
        <w:keepLines w:val="0"/>
        <w:pageBreakBefore w:val="0"/>
        <w:kinsoku/>
        <w:wordWrap/>
        <w:overflowPunct/>
        <w:topLinePunct w:val="0"/>
        <w:bidi w:val="0"/>
        <w:spacing w:line="360" w:lineRule="auto"/>
        <w:jc w:val="both"/>
        <w:textAlignment w:val="auto"/>
        <w:outlineLvl w:val="0"/>
        <w:rPr>
          <w:rFonts w:hint="default" w:ascii="Times New Roman" w:hAnsi="Times New Roman" w:eastAsia="仿宋" w:cs="Times New Roman"/>
          <w:b/>
          <w:bCs/>
          <w:sz w:val="32"/>
          <w:szCs w:val="32"/>
        </w:rPr>
      </w:pPr>
      <w:bookmarkStart w:id="23" w:name="_Toc26767"/>
      <w:r>
        <w:rPr>
          <w:rFonts w:hint="default" w:ascii="Times New Roman" w:hAnsi="Times New Roman" w:eastAsia="仿宋" w:cs="Times New Roman"/>
          <w:b/>
          <w:bCs/>
          <w:sz w:val="32"/>
          <w:szCs w:val="32"/>
        </w:rPr>
        <w:t>2.3地形地貌</w:t>
      </w:r>
      <w:bookmarkEnd w:id="23"/>
    </w:p>
    <w:p w14:paraId="5C340B31">
      <w:pPr>
        <w:pStyle w:val="34"/>
        <w:keepNext w:val="0"/>
        <w:keepLines w:val="0"/>
        <w:pageBreakBefore w:val="0"/>
        <w:widowControl w:val="0"/>
        <w:kinsoku/>
        <w:wordWrap/>
        <w:overflowPunct/>
        <w:topLinePunct w:val="0"/>
        <w:autoSpaceDE w:val="0"/>
        <w:autoSpaceDN w:val="0"/>
        <w:bidi w:val="0"/>
        <w:adjustRightInd w:val="0"/>
        <w:snapToGrid/>
        <w:spacing w:line="360" w:lineRule="auto"/>
        <w:ind w:firstLine="640" w:firstLineChars="200"/>
        <w:jc w:val="both"/>
        <w:textAlignment w:val="auto"/>
        <w:rPr>
          <w:rFonts w:hint="default" w:ascii="Times New Roman" w:hAnsi="Times New Roman" w:eastAsia="仿宋" w:cs="Times New Roman"/>
          <w:b/>
          <w:bCs/>
          <w:sz w:val="32"/>
          <w:szCs w:val="32"/>
        </w:rPr>
        <w:sectPr>
          <w:pgSz w:w="11906" w:h="16838"/>
          <w:pgMar w:top="1418" w:right="1418" w:bottom="1418" w:left="1418" w:header="851" w:footer="992" w:gutter="0"/>
          <w:cols w:space="720" w:num="1"/>
          <w:docGrid w:type="linesAndChars" w:linePitch="312" w:charSpace="0"/>
        </w:sectPr>
      </w:pPr>
      <w:r>
        <w:rPr>
          <w:rFonts w:hint="default" w:ascii="Times New Roman" w:hAnsi="Times New Roman" w:eastAsia="仿宋" w:cs="Times New Roman"/>
          <w:sz w:val="32"/>
          <w:szCs w:val="32"/>
          <w:lang w:val="en-US" w:eastAsia="zh-CN"/>
        </w:rPr>
        <w:t>花溪区地处云贵高原向东部低山丘陵过渡的斜坡，贵州高原中部，苗岭的山脉中段，长江水系清水江与珠江水系蒙江的分水岭地带，形成以低中山丘陵为主的丘原地貌，境内剥蚀丘陵与盆地、谷地、洼地相见，地形地貌复杂多样。花溪区地貌的地貌总轮廓是：东西两侧山地、丘陵地势较高，海拔1200米以上；中部槽谷盆地地势较低，海拔1100米左右。以分水岭为界，西南至东南部为中山峡谷及台地，地势较高，海拔在1300米以上；西北、东北部海拔多在1200-1300米。贵阳向斜形成的花溪-中曹-陈亮-孟关-青岩槽谷盆地和白云-花溪-青岩构成的多级台地及溶丘洼地地貌。境内山峰众多，山地性显著，坝地较少。</w:t>
      </w:r>
      <w:bookmarkStart w:id="24" w:name="_Toc454282963"/>
      <w:bookmarkStart w:id="25" w:name="_Toc2630"/>
    </w:p>
    <w:p w14:paraId="77364915">
      <w:pPr>
        <w:keepNext w:val="0"/>
        <w:keepLines w:val="0"/>
        <w:pageBreakBefore w:val="0"/>
        <w:kinsoku/>
        <w:wordWrap/>
        <w:overflowPunct/>
        <w:topLinePunct w:val="0"/>
        <w:bidi w:val="0"/>
        <w:spacing w:line="360" w:lineRule="auto"/>
        <w:jc w:val="center"/>
        <w:textAlignment w:val="auto"/>
        <w:outlineLvl w:val="0"/>
        <w:rPr>
          <w:rFonts w:hint="default" w:ascii="Times New Roman" w:hAnsi="Times New Roman" w:eastAsia="仿宋" w:cs="Times New Roman"/>
          <w:b/>
          <w:bCs/>
          <w:sz w:val="32"/>
          <w:szCs w:val="32"/>
        </w:rPr>
      </w:pPr>
      <w:bookmarkStart w:id="26" w:name="_Toc20302"/>
      <w:r>
        <w:rPr>
          <w:rFonts w:hint="default" w:ascii="Times New Roman" w:hAnsi="Times New Roman" w:eastAsia="仿宋" w:cs="Times New Roman"/>
          <w:b/>
          <w:bCs/>
          <w:sz w:val="32"/>
          <w:szCs w:val="32"/>
        </w:rPr>
        <w:t>3组织机构及职责</w:t>
      </w:r>
      <w:bookmarkEnd w:id="24"/>
      <w:bookmarkEnd w:id="25"/>
      <w:bookmarkEnd w:id="26"/>
    </w:p>
    <w:p w14:paraId="7D21817F">
      <w:pPr>
        <w:pStyle w:val="34"/>
        <w:keepNext w:val="0"/>
        <w:keepLines w:val="0"/>
        <w:pageBreakBefore w:val="0"/>
        <w:widowControl w:val="0"/>
        <w:kinsoku/>
        <w:wordWrap/>
        <w:overflowPunct/>
        <w:topLinePunct w:val="0"/>
        <w:autoSpaceDE w:val="0"/>
        <w:autoSpaceDN w:val="0"/>
        <w:bidi w:val="0"/>
        <w:adjustRightInd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bookmarkStart w:id="27" w:name="_Toc454282964"/>
      <w:r>
        <w:rPr>
          <w:rFonts w:hint="default" w:ascii="Times New Roman" w:hAnsi="Times New Roman" w:eastAsia="仿宋" w:cs="Times New Roman"/>
          <w:color w:val="auto"/>
          <w:sz w:val="32"/>
          <w:szCs w:val="32"/>
        </w:rPr>
        <w:t>为保障应急预案的实施，</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在</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突发环境事件应急工作领导小组</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的基础上成立</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重污染天气应急指挥部（简称</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应急指挥部</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），负责</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重污染天气应急处置的组织领导工作。</w:t>
      </w:r>
    </w:p>
    <w:p w14:paraId="1A8B4838">
      <w:pPr>
        <w:pStyle w:val="34"/>
        <w:keepNext w:val="0"/>
        <w:keepLines w:val="0"/>
        <w:pageBreakBefore w:val="0"/>
        <w:widowControl w:val="0"/>
        <w:kinsoku/>
        <w:wordWrap/>
        <w:overflowPunct/>
        <w:topLinePunct w:val="0"/>
        <w:autoSpaceDE w:val="0"/>
        <w:autoSpaceDN w:val="0"/>
        <w:bidi w:val="0"/>
        <w:adjustRightInd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指挥部下设重污染天气应急指挥办公室（以下简称</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应急办公室</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），设于</w:t>
      </w: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生态环境局</w:t>
      </w:r>
      <w:r>
        <w:rPr>
          <w:rFonts w:hint="default" w:ascii="Times New Roman" w:hAnsi="Times New Roman" w:eastAsia="仿宋" w:cs="Times New Roman"/>
          <w:color w:val="auto"/>
          <w:sz w:val="32"/>
          <w:szCs w:val="32"/>
          <w:lang w:val="en-US" w:eastAsia="zh-CN"/>
        </w:rPr>
        <w:t>花溪</w:t>
      </w:r>
      <w:r>
        <w:rPr>
          <w:rFonts w:hint="default" w:ascii="Times New Roman" w:hAnsi="Times New Roman" w:eastAsia="仿宋" w:cs="Times New Roman"/>
          <w:color w:val="auto"/>
          <w:sz w:val="32"/>
          <w:szCs w:val="32"/>
        </w:rPr>
        <w:t>分局内，办公室主任由</w:t>
      </w:r>
      <w:r>
        <w:rPr>
          <w:rFonts w:hint="default" w:ascii="Times New Roman" w:hAnsi="Times New Roman" w:eastAsia="仿宋" w:cs="Times New Roman"/>
          <w:color w:val="auto"/>
          <w:sz w:val="32"/>
          <w:szCs w:val="32"/>
          <w:lang w:val="en-US" w:eastAsia="zh-CN"/>
        </w:rPr>
        <w:t>市生态环境局花溪分局局长兼任，办公室副主任由区</w:t>
      </w:r>
      <w:r>
        <w:rPr>
          <w:rFonts w:hint="eastAsia" w:ascii="Times New Roman" w:hAnsi="Times New Roman" w:eastAsia="仿宋" w:cs="Times New Roman"/>
          <w:color w:val="auto"/>
          <w:sz w:val="32"/>
          <w:szCs w:val="32"/>
          <w:lang w:val="en-US" w:eastAsia="zh-CN"/>
        </w:rPr>
        <w:t>应急管理局</w:t>
      </w:r>
      <w:r>
        <w:rPr>
          <w:rFonts w:hint="default" w:ascii="Times New Roman" w:hAnsi="Times New Roman" w:eastAsia="仿宋" w:cs="Times New Roman"/>
          <w:color w:val="auto"/>
          <w:sz w:val="32"/>
          <w:szCs w:val="32"/>
          <w:lang w:val="en-US" w:eastAsia="zh-CN"/>
        </w:rPr>
        <w:t>长兼任</w:t>
      </w:r>
      <w:r>
        <w:rPr>
          <w:rFonts w:hint="default" w:ascii="Times New Roman" w:hAnsi="Times New Roman" w:eastAsia="仿宋" w:cs="Times New Roman"/>
          <w:color w:val="auto"/>
          <w:sz w:val="32"/>
          <w:szCs w:val="32"/>
        </w:rPr>
        <w:t>。同时，根据重污染天气应急响应与处置工作的需要，设立6个应急处置小组，分别为综合协调组、应急处置组、监测预警组、后勤保障组、应急专家组和舆论宣传组</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负责组织协调重污染天气的现场处置工作。</w:t>
      </w:r>
    </w:p>
    <w:p w14:paraId="5686BB63">
      <w:pPr>
        <w:pStyle w:val="34"/>
        <w:keepNext w:val="0"/>
        <w:keepLines w:val="0"/>
        <w:pageBreakBefore w:val="0"/>
        <w:widowControl w:val="0"/>
        <w:kinsoku/>
        <w:wordWrap/>
        <w:overflowPunct/>
        <w:topLinePunct w:val="0"/>
        <w:autoSpaceDE w:val="0"/>
        <w:autoSpaceDN w:val="0"/>
        <w:bidi w:val="0"/>
        <w:adjustRightInd w:val="0"/>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重污染天气应急组织机构成员单位包括</w:t>
      </w: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生态环境局</w:t>
      </w:r>
      <w:r>
        <w:rPr>
          <w:rFonts w:hint="default" w:ascii="Times New Roman" w:hAnsi="Times New Roman" w:eastAsia="仿宋" w:cs="Times New Roman"/>
          <w:color w:val="auto"/>
          <w:sz w:val="32"/>
          <w:szCs w:val="32"/>
          <w:lang w:val="en-US" w:eastAsia="zh-CN"/>
        </w:rPr>
        <w:t>花溪</w:t>
      </w:r>
      <w:r>
        <w:rPr>
          <w:rFonts w:hint="default" w:ascii="Times New Roman" w:hAnsi="Times New Roman" w:eastAsia="仿宋" w:cs="Times New Roman"/>
          <w:color w:val="auto"/>
          <w:sz w:val="32"/>
          <w:szCs w:val="32"/>
        </w:rPr>
        <w:t>分局、</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应急管理局、</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气象局、</w:t>
      </w:r>
      <w:r>
        <w:rPr>
          <w:rFonts w:hint="eastAsia" w:ascii="Times New Roman" w:hAnsi="Times New Roman" w:eastAsia="仿宋" w:cs="Times New Roman"/>
          <w:color w:val="auto"/>
          <w:sz w:val="32"/>
          <w:szCs w:val="32"/>
          <w:lang w:val="en-US" w:eastAsia="zh-CN"/>
        </w:rPr>
        <w:t>贵阳市公安局花溪分局</w:t>
      </w:r>
      <w:r>
        <w:rPr>
          <w:rFonts w:hint="default" w:ascii="Times New Roman" w:hAnsi="Times New Roman" w:eastAsia="仿宋" w:cs="Times New Roman"/>
          <w:color w:val="auto"/>
          <w:sz w:val="32"/>
          <w:szCs w:val="32"/>
        </w:rPr>
        <w:t>、</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水务局、</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民政局、</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委宣传部、</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融媒体中心、</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卫生健康局、</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消防大队、</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住房和城乡建设局、</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交通运输局</w:t>
      </w:r>
      <w:r>
        <w:rPr>
          <w:rFonts w:hint="default" w:ascii="Times New Roman" w:hAnsi="Times New Roman" w:eastAsia="仿宋" w:cs="Times New Roman"/>
          <w:color w:val="auto"/>
          <w:sz w:val="32"/>
          <w:szCs w:val="32"/>
          <w:shd w:val="clear" w:color="auto" w:fill="FFFFFF"/>
        </w:rPr>
        <w:t>、</w:t>
      </w:r>
      <w:r>
        <w:rPr>
          <w:rFonts w:hint="default" w:ascii="Times New Roman" w:hAnsi="Times New Roman" w:eastAsia="仿宋" w:cs="Times New Roman"/>
          <w:color w:val="auto"/>
          <w:sz w:val="32"/>
          <w:szCs w:val="32"/>
        </w:rPr>
        <w:t>涉及的乡（镇）人民政府，具体责任人由以上各有关部门负责人担任。根据应急响应级别，按照</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重污染天气应急指挥部统一部署和各自职责，做好重污染天气应对处置工作。</w:t>
      </w:r>
      <w:bookmarkStart w:id="28" w:name="_Toc23268"/>
      <w:r>
        <w:rPr>
          <w:rFonts w:hint="default" w:ascii="Times New Roman" w:hAnsi="Times New Roman" w:eastAsia="仿宋" w:cs="Times New Roman"/>
          <w:color w:val="auto"/>
          <w:sz w:val="32"/>
          <w:szCs w:val="32"/>
        </w:rPr>
        <w:t>应</w:t>
      </w:r>
      <w:r>
        <w:rPr>
          <w:rFonts w:hint="default" w:ascii="Times New Roman" w:hAnsi="Times New Roman" w:eastAsia="仿宋" w:cs="Times New Roman"/>
          <w:sz w:val="32"/>
          <w:szCs w:val="32"/>
        </w:rPr>
        <w:t xml:space="preserve">急组织机构图详见附件1，应急组织机构成员名单及联系方式详见附件2。 </w:t>
      </w:r>
    </w:p>
    <w:p w14:paraId="78BC3A3D">
      <w:pPr>
        <w:keepNext w:val="0"/>
        <w:keepLines w:val="0"/>
        <w:pageBreakBefore w:val="0"/>
        <w:kinsoku/>
        <w:wordWrap/>
        <w:overflowPunct/>
        <w:topLinePunct w:val="0"/>
        <w:bidi w:val="0"/>
        <w:spacing w:line="360" w:lineRule="auto"/>
        <w:jc w:val="both"/>
        <w:textAlignment w:val="auto"/>
        <w:outlineLvl w:val="9"/>
        <w:rPr>
          <w:rFonts w:hint="default" w:ascii="Times New Roman" w:hAnsi="Times New Roman" w:eastAsia="仿宋" w:cs="Times New Roman"/>
          <w:b/>
          <w:sz w:val="32"/>
          <w:szCs w:val="32"/>
        </w:rPr>
        <w:sectPr>
          <w:pgSz w:w="11906" w:h="16838"/>
          <w:pgMar w:top="1418" w:right="1418" w:bottom="1418" w:left="1418" w:header="851" w:footer="992" w:gutter="0"/>
          <w:cols w:space="720" w:num="1"/>
          <w:docGrid w:type="linesAndChars" w:linePitch="312" w:charSpace="0"/>
        </w:sectPr>
      </w:pPr>
    </w:p>
    <w:bookmarkEnd w:id="27"/>
    <w:bookmarkEnd w:id="28"/>
    <w:p w14:paraId="440B32E4">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29" w:name="_Toc454282965"/>
      <w:bookmarkStart w:id="30" w:name="_Toc14217"/>
      <w:bookmarkStart w:id="31" w:name="_Toc8170"/>
      <w:r>
        <w:rPr>
          <w:rFonts w:hint="default" w:ascii="Times New Roman" w:hAnsi="Times New Roman" w:eastAsia="仿宋" w:cs="Times New Roman"/>
          <w:b/>
          <w:bCs/>
          <w:sz w:val="32"/>
          <w:szCs w:val="32"/>
        </w:rPr>
        <w:t>3.1</w:t>
      </w:r>
      <w:bookmarkEnd w:id="29"/>
      <w:bookmarkEnd w:id="30"/>
      <w:r>
        <w:rPr>
          <w:rFonts w:hint="default" w:ascii="Times New Roman" w:hAnsi="Times New Roman" w:eastAsia="仿宋" w:cs="Times New Roman"/>
          <w:b/>
          <w:bCs/>
          <w:sz w:val="32"/>
          <w:szCs w:val="32"/>
          <w:lang w:val="en-US" w:eastAsia="zh-CN"/>
        </w:rPr>
        <w:t>花溪区</w:t>
      </w:r>
      <w:r>
        <w:rPr>
          <w:rFonts w:hint="default" w:ascii="Times New Roman" w:hAnsi="Times New Roman" w:eastAsia="仿宋" w:cs="Times New Roman"/>
          <w:b/>
          <w:bCs/>
          <w:sz w:val="32"/>
          <w:szCs w:val="32"/>
        </w:rPr>
        <w:t>重污染天气应急指挥部</w:t>
      </w:r>
      <w:bookmarkEnd w:id="31"/>
    </w:p>
    <w:p w14:paraId="21D4EF2B">
      <w:pPr>
        <w:keepNext w:val="0"/>
        <w:keepLines w:val="0"/>
        <w:pageBreakBefore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人民政府设立</w:t>
      </w:r>
      <w:r>
        <w:rPr>
          <w:rFonts w:hint="default" w:ascii="Times New Roman" w:hAnsi="Times New Roman" w:eastAsia="仿宋" w:cs="Times New Roman"/>
          <w:color w:val="auto"/>
          <w:sz w:val="32"/>
          <w:szCs w:val="32"/>
          <w:lang w:eastAsia="zh-CN"/>
        </w:rPr>
        <w:t>花溪区</w:t>
      </w:r>
      <w:r>
        <w:rPr>
          <w:rFonts w:hint="default" w:ascii="Times New Roman" w:hAnsi="Times New Roman" w:eastAsia="仿宋" w:cs="Times New Roman"/>
          <w:color w:val="auto"/>
          <w:sz w:val="32"/>
          <w:szCs w:val="32"/>
        </w:rPr>
        <w:t>重污染天气应急指挥部，指挥长由</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人民政府分管生态环境工作的副</w:t>
      </w:r>
      <w:r>
        <w:rPr>
          <w:rFonts w:hint="default" w:ascii="Times New Roman" w:hAnsi="Times New Roman" w:eastAsia="仿宋" w:cs="Times New Roman"/>
          <w:color w:val="auto"/>
          <w:sz w:val="32"/>
          <w:szCs w:val="32"/>
          <w:lang w:val="en-US" w:eastAsia="zh-CN"/>
        </w:rPr>
        <w:t>区</w:t>
      </w:r>
      <w:r>
        <w:rPr>
          <w:rFonts w:hint="default" w:ascii="Times New Roman" w:hAnsi="Times New Roman" w:eastAsia="仿宋" w:cs="Times New Roman"/>
          <w:color w:val="auto"/>
          <w:sz w:val="32"/>
          <w:szCs w:val="32"/>
        </w:rPr>
        <w:t>长担任，副指挥长由</w:t>
      </w:r>
      <w:r>
        <w:rPr>
          <w:rFonts w:hint="default" w:ascii="Times New Roman" w:hAnsi="Times New Roman" w:eastAsia="仿宋" w:cs="Times New Roman"/>
          <w:color w:val="auto"/>
          <w:sz w:val="32"/>
          <w:szCs w:val="32"/>
          <w:lang w:val="en-US" w:eastAsia="zh-CN"/>
        </w:rPr>
        <w:t>花溪区人民政府办公室副主任</w:t>
      </w:r>
      <w:r>
        <w:rPr>
          <w:rFonts w:hint="default" w:ascii="Times New Roman" w:hAnsi="Times New Roman" w:eastAsia="仿宋" w:cs="Times New Roman"/>
          <w:color w:val="auto"/>
          <w:sz w:val="32"/>
          <w:szCs w:val="32"/>
        </w:rPr>
        <w:t>、</w:t>
      </w: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生态环境局</w:t>
      </w:r>
      <w:r>
        <w:rPr>
          <w:rFonts w:hint="default" w:ascii="Times New Roman" w:hAnsi="Times New Roman" w:eastAsia="仿宋" w:cs="Times New Roman"/>
          <w:color w:val="auto"/>
          <w:sz w:val="32"/>
          <w:szCs w:val="32"/>
          <w:lang w:val="en-US" w:eastAsia="zh-CN"/>
        </w:rPr>
        <w:t>花溪</w:t>
      </w:r>
      <w:r>
        <w:rPr>
          <w:rFonts w:hint="default" w:ascii="Times New Roman" w:hAnsi="Times New Roman" w:eastAsia="仿宋" w:cs="Times New Roman"/>
          <w:color w:val="auto"/>
          <w:sz w:val="32"/>
          <w:szCs w:val="32"/>
        </w:rPr>
        <w:t>分局局长、</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气象</w:t>
      </w:r>
      <w:r>
        <w:rPr>
          <w:rFonts w:hint="eastAsia" w:ascii="Times New Roman" w:hAnsi="Times New Roman" w:eastAsia="仿宋" w:cs="Times New Roman"/>
          <w:color w:val="auto"/>
          <w:sz w:val="32"/>
          <w:szCs w:val="32"/>
          <w:lang w:val="en-US" w:eastAsia="zh-CN"/>
        </w:rPr>
        <w:t>局局长</w:t>
      </w:r>
      <w:r>
        <w:rPr>
          <w:rFonts w:hint="default" w:ascii="Times New Roman" w:hAnsi="Times New Roman" w:eastAsia="仿宋" w:cs="Times New Roman"/>
          <w:color w:val="auto"/>
          <w:sz w:val="32"/>
          <w:szCs w:val="32"/>
        </w:rPr>
        <w:t>担任。</w:t>
      </w:r>
    </w:p>
    <w:p w14:paraId="0BC401E3">
      <w:pPr>
        <w:keepNext w:val="0"/>
        <w:keepLines w:val="0"/>
        <w:pageBreakBefore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bCs/>
          <w:color w:val="auto"/>
          <w:sz w:val="32"/>
          <w:szCs w:val="32"/>
        </w:rPr>
      </w:pPr>
      <w:r>
        <w:rPr>
          <w:rFonts w:hint="default" w:ascii="Times New Roman" w:hAnsi="Times New Roman" w:eastAsia="仿宋" w:cs="Times New Roman"/>
          <w:b/>
          <w:bCs/>
          <w:color w:val="auto"/>
          <w:sz w:val="32"/>
          <w:szCs w:val="32"/>
        </w:rPr>
        <w:t>工作职责：</w:t>
      </w:r>
    </w:p>
    <w:p w14:paraId="76B9FA26">
      <w:pPr>
        <w:keepNext w:val="0"/>
        <w:keepLines w:val="0"/>
        <w:pageBreakBefore w:val="0"/>
        <w:widowControl/>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kern w:val="0"/>
          <w:sz w:val="32"/>
          <w:szCs w:val="32"/>
        </w:rPr>
      </w:pPr>
      <w:r>
        <w:rPr>
          <w:rFonts w:hint="default" w:ascii="Times New Roman" w:hAnsi="Times New Roman" w:eastAsia="仿宋" w:cs="Times New Roman"/>
          <w:color w:val="auto"/>
          <w:kern w:val="0"/>
          <w:sz w:val="32"/>
          <w:szCs w:val="32"/>
        </w:rPr>
        <w:t>（1）贯彻执行中央和省、</w:t>
      </w:r>
      <w:r>
        <w:rPr>
          <w:rFonts w:hint="default" w:ascii="Times New Roman" w:hAnsi="Times New Roman" w:eastAsia="仿宋" w:cs="Times New Roman"/>
          <w:color w:val="auto"/>
          <w:kern w:val="0"/>
          <w:sz w:val="32"/>
          <w:szCs w:val="32"/>
          <w:lang w:val="en-US" w:eastAsia="zh-CN"/>
        </w:rPr>
        <w:t>市</w:t>
      </w:r>
      <w:r>
        <w:rPr>
          <w:rFonts w:hint="default" w:ascii="Times New Roman" w:hAnsi="Times New Roman" w:eastAsia="仿宋" w:cs="Times New Roman"/>
          <w:color w:val="auto"/>
          <w:kern w:val="0"/>
          <w:sz w:val="32"/>
          <w:szCs w:val="32"/>
        </w:rPr>
        <w:t>、</w:t>
      </w:r>
      <w:r>
        <w:rPr>
          <w:rFonts w:hint="default" w:ascii="Times New Roman" w:hAnsi="Times New Roman" w:eastAsia="仿宋" w:cs="Times New Roman"/>
          <w:color w:val="auto"/>
          <w:kern w:val="0"/>
          <w:sz w:val="32"/>
          <w:szCs w:val="32"/>
          <w:lang w:val="en-US" w:eastAsia="zh-CN"/>
        </w:rPr>
        <w:t>区</w:t>
      </w:r>
      <w:r>
        <w:rPr>
          <w:rFonts w:hint="default" w:ascii="Times New Roman" w:hAnsi="Times New Roman" w:eastAsia="仿宋" w:cs="Times New Roman"/>
          <w:color w:val="auto"/>
          <w:kern w:val="0"/>
          <w:sz w:val="32"/>
          <w:szCs w:val="32"/>
        </w:rPr>
        <w:t>人民政府有关部门关于重污染天气事件的预防和应急处置工作的方针、政策，认真落实有关重污染天气应急工作的指示和要求。</w:t>
      </w:r>
    </w:p>
    <w:p w14:paraId="3BE9054C">
      <w:pPr>
        <w:keepNext w:val="0"/>
        <w:keepLines w:val="0"/>
        <w:pageBreakBefore w:val="0"/>
        <w:widowControl/>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kern w:val="0"/>
          <w:sz w:val="32"/>
          <w:szCs w:val="32"/>
        </w:rPr>
      </w:pPr>
      <w:r>
        <w:rPr>
          <w:rFonts w:hint="default" w:ascii="Times New Roman" w:hAnsi="Times New Roman" w:eastAsia="仿宋" w:cs="Times New Roman"/>
          <w:color w:val="auto"/>
          <w:kern w:val="0"/>
          <w:sz w:val="32"/>
          <w:szCs w:val="32"/>
        </w:rPr>
        <w:t>（2）建立和完善</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kern w:val="0"/>
          <w:sz w:val="32"/>
          <w:szCs w:val="32"/>
        </w:rPr>
        <w:t>重污染天气应急预警机制，组织编制和修订</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kern w:val="0"/>
          <w:sz w:val="32"/>
          <w:szCs w:val="32"/>
        </w:rPr>
        <w:t>重污染天气应急预案。</w:t>
      </w:r>
    </w:p>
    <w:p w14:paraId="1E792B0B">
      <w:pPr>
        <w:keepNext w:val="0"/>
        <w:keepLines w:val="0"/>
        <w:pageBreakBefore w:val="0"/>
        <w:widowControl/>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kern w:val="0"/>
          <w:sz w:val="32"/>
          <w:szCs w:val="32"/>
        </w:rPr>
      </w:pPr>
      <w:r>
        <w:rPr>
          <w:rFonts w:hint="default" w:ascii="Times New Roman" w:hAnsi="Times New Roman" w:eastAsia="仿宋" w:cs="Times New Roman"/>
          <w:color w:val="auto"/>
          <w:kern w:val="0"/>
          <w:sz w:val="32"/>
          <w:szCs w:val="32"/>
        </w:rPr>
        <w:t>（3）部署</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kern w:val="0"/>
          <w:sz w:val="32"/>
          <w:szCs w:val="32"/>
        </w:rPr>
        <w:t>全</w:t>
      </w:r>
      <w:r>
        <w:rPr>
          <w:rFonts w:hint="default" w:ascii="Times New Roman" w:hAnsi="Times New Roman" w:eastAsia="仿宋" w:cs="Times New Roman"/>
          <w:color w:val="auto"/>
          <w:kern w:val="0"/>
          <w:sz w:val="32"/>
          <w:szCs w:val="32"/>
          <w:lang w:val="en-US" w:eastAsia="zh-CN"/>
        </w:rPr>
        <w:t>区</w:t>
      </w:r>
      <w:r>
        <w:rPr>
          <w:rFonts w:hint="default" w:ascii="Times New Roman" w:hAnsi="Times New Roman" w:eastAsia="仿宋" w:cs="Times New Roman"/>
          <w:color w:val="auto"/>
          <w:kern w:val="0"/>
          <w:sz w:val="32"/>
          <w:szCs w:val="32"/>
        </w:rPr>
        <w:t>重污染天气应急工作的公众宣传和教育，统一发布环境污染应急信息。</w:t>
      </w:r>
    </w:p>
    <w:p w14:paraId="5A541B67">
      <w:pPr>
        <w:keepNext w:val="0"/>
        <w:keepLines w:val="0"/>
        <w:pageBreakBefore w:val="0"/>
        <w:widowControl/>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kern w:val="0"/>
          <w:sz w:val="32"/>
          <w:szCs w:val="32"/>
        </w:rPr>
      </w:pPr>
      <w:r>
        <w:rPr>
          <w:rFonts w:hint="default" w:ascii="Times New Roman" w:hAnsi="Times New Roman" w:eastAsia="仿宋" w:cs="Times New Roman"/>
          <w:color w:val="auto"/>
          <w:kern w:val="0"/>
          <w:sz w:val="32"/>
          <w:szCs w:val="32"/>
        </w:rPr>
        <w:t>（4）负责指挥、组织、协调全</w:t>
      </w:r>
      <w:r>
        <w:rPr>
          <w:rFonts w:hint="default" w:ascii="Times New Roman" w:hAnsi="Times New Roman" w:eastAsia="仿宋" w:cs="Times New Roman"/>
          <w:color w:val="auto"/>
          <w:kern w:val="0"/>
          <w:sz w:val="32"/>
          <w:szCs w:val="32"/>
          <w:lang w:val="en-US" w:eastAsia="zh-CN"/>
        </w:rPr>
        <w:t>区</w:t>
      </w:r>
      <w:r>
        <w:rPr>
          <w:rFonts w:hint="default" w:ascii="Times New Roman" w:hAnsi="Times New Roman" w:eastAsia="仿宋" w:cs="Times New Roman"/>
          <w:color w:val="auto"/>
          <w:kern w:val="0"/>
          <w:sz w:val="32"/>
          <w:szCs w:val="32"/>
        </w:rPr>
        <w:t>重污染天气预测预警、应急响应、检查评估等工作，决定启动相应的应急预案。</w:t>
      </w:r>
    </w:p>
    <w:p w14:paraId="5EC539C7">
      <w:pPr>
        <w:keepNext w:val="0"/>
        <w:keepLines w:val="0"/>
        <w:pageBreakBefore w:val="0"/>
        <w:widowControl/>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kern w:val="0"/>
          <w:sz w:val="32"/>
          <w:szCs w:val="32"/>
        </w:rPr>
      </w:pPr>
      <w:r>
        <w:rPr>
          <w:rFonts w:hint="default" w:ascii="Times New Roman" w:hAnsi="Times New Roman" w:eastAsia="仿宋" w:cs="Times New Roman"/>
          <w:color w:val="auto"/>
          <w:kern w:val="0"/>
          <w:sz w:val="32"/>
          <w:szCs w:val="32"/>
        </w:rPr>
        <w:t>（5）负责事件应急行动期间发布命令、批示，负责应急救援行动的总体协调。</w:t>
      </w:r>
    </w:p>
    <w:p w14:paraId="5211E076">
      <w:pPr>
        <w:keepNext w:val="0"/>
        <w:keepLines w:val="0"/>
        <w:pageBreakBefore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（6）按照有关规定和程序向</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委、</w:t>
      </w:r>
      <w:r>
        <w:rPr>
          <w:rFonts w:hint="default" w:ascii="Times New Roman" w:hAnsi="Times New Roman" w:eastAsia="仿宋" w:cs="Times New Roman"/>
          <w:color w:val="auto"/>
          <w:sz w:val="32"/>
          <w:szCs w:val="32"/>
          <w:lang w:val="en-US" w:eastAsia="zh-CN"/>
        </w:rPr>
        <w:t>区</w:t>
      </w:r>
      <w:r>
        <w:rPr>
          <w:rFonts w:hint="default" w:ascii="Times New Roman" w:hAnsi="Times New Roman" w:eastAsia="仿宋" w:cs="Times New Roman"/>
          <w:color w:val="auto"/>
          <w:sz w:val="32"/>
          <w:szCs w:val="32"/>
        </w:rPr>
        <w:t>人民政府报告重污染天气事件以及应急处置情况。</w:t>
      </w:r>
    </w:p>
    <w:p w14:paraId="7E4D15CC">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color w:val="auto"/>
          <w:sz w:val="32"/>
          <w:szCs w:val="32"/>
        </w:rPr>
      </w:pPr>
      <w:bookmarkStart w:id="32" w:name="_Toc1804"/>
      <w:bookmarkStart w:id="33" w:name="_Toc454282966"/>
      <w:bookmarkStart w:id="34" w:name="_Toc25280"/>
      <w:r>
        <w:rPr>
          <w:rFonts w:hint="default" w:ascii="Times New Roman" w:hAnsi="Times New Roman" w:eastAsia="仿宋" w:cs="Times New Roman"/>
          <w:b/>
          <w:bCs/>
          <w:color w:val="auto"/>
          <w:sz w:val="32"/>
          <w:szCs w:val="32"/>
        </w:rPr>
        <w:t>3.2</w:t>
      </w:r>
      <w:r>
        <w:rPr>
          <w:rFonts w:hint="default" w:ascii="Times New Roman" w:hAnsi="Times New Roman" w:eastAsia="仿宋" w:cs="Times New Roman"/>
          <w:b/>
          <w:bCs/>
          <w:color w:val="auto"/>
          <w:sz w:val="32"/>
          <w:szCs w:val="32"/>
          <w:lang w:val="en-US" w:eastAsia="zh-CN"/>
        </w:rPr>
        <w:t>花溪区</w:t>
      </w:r>
      <w:r>
        <w:rPr>
          <w:rFonts w:hint="default" w:ascii="Times New Roman" w:hAnsi="Times New Roman" w:eastAsia="仿宋" w:cs="Times New Roman"/>
          <w:b/>
          <w:bCs/>
          <w:color w:val="auto"/>
          <w:sz w:val="32"/>
          <w:szCs w:val="32"/>
        </w:rPr>
        <w:t>重污染天气应急指挥部办公室</w:t>
      </w:r>
      <w:bookmarkEnd w:id="32"/>
      <w:bookmarkEnd w:id="33"/>
      <w:bookmarkEnd w:id="34"/>
    </w:p>
    <w:p w14:paraId="2D7AAE82">
      <w:pPr>
        <w:pStyle w:val="24"/>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重污染天气应急指挥部办公室设在</w:t>
      </w: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生态环境局</w:t>
      </w:r>
      <w:r>
        <w:rPr>
          <w:rFonts w:hint="default" w:ascii="Times New Roman" w:hAnsi="Times New Roman" w:eastAsia="仿宋" w:cs="Times New Roman"/>
          <w:color w:val="auto"/>
          <w:sz w:val="32"/>
          <w:szCs w:val="32"/>
          <w:lang w:val="en-US" w:eastAsia="zh-CN"/>
        </w:rPr>
        <w:t>花溪</w:t>
      </w:r>
      <w:r>
        <w:rPr>
          <w:rFonts w:hint="default" w:ascii="Times New Roman" w:hAnsi="Times New Roman" w:eastAsia="仿宋" w:cs="Times New Roman"/>
          <w:color w:val="auto"/>
          <w:sz w:val="32"/>
          <w:szCs w:val="32"/>
        </w:rPr>
        <w:t>分局，负责</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重污染天气应急指挥部的日常工作，办公室主任由</w:t>
      </w:r>
      <w:r>
        <w:rPr>
          <w:rFonts w:hint="default" w:ascii="Times New Roman" w:hAnsi="Times New Roman" w:eastAsia="仿宋" w:cs="Times New Roman"/>
          <w:color w:val="auto"/>
          <w:sz w:val="32"/>
          <w:szCs w:val="32"/>
          <w:lang w:val="en-US" w:eastAsia="zh-CN"/>
        </w:rPr>
        <w:t>市生态环境局花溪分局局长</w:t>
      </w:r>
      <w:r>
        <w:rPr>
          <w:rFonts w:hint="eastAsia" w:ascii="Times New Roman" w:hAnsi="Times New Roman" w:eastAsia="仿宋" w:cs="Times New Roman"/>
          <w:color w:val="auto"/>
          <w:sz w:val="32"/>
          <w:szCs w:val="32"/>
          <w:lang w:val="en-US" w:eastAsia="zh-CN"/>
        </w:rPr>
        <w:t>担</w:t>
      </w:r>
      <w:r>
        <w:rPr>
          <w:rFonts w:hint="default" w:ascii="Times New Roman" w:hAnsi="Times New Roman" w:eastAsia="仿宋" w:cs="Times New Roman"/>
          <w:color w:val="auto"/>
          <w:sz w:val="32"/>
          <w:szCs w:val="32"/>
          <w:lang w:val="en-US" w:eastAsia="zh-CN"/>
        </w:rPr>
        <w:t>任，副主任由花溪区</w:t>
      </w:r>
      <w:r>
        <w:rPr>
          <w:rFonts w:hint="eastAsia" w:ascii="Times New Roman" w:hAnsi="Times New Roman" w:eastAsia="仿宋" w:cs="Times New Roman"/>
          <w:color w:val="auto"/>
          <w:sz w:val="32"/>
          <w:szCs w:val="32"/>
          <w:lang w:val="en-US" w:eastAsia="zh-CN"/>
        </w:rPr>
        <w:t>应急管理局</w:t>
      </w:r>
      <w:r>
        <w:rPr>
          <w:rFonts w:hint="default" w:ascii="Times New Roman" w:hAnsi="Times New Roman" w:eastAsia="仿宋" w:cs="Times New Roman"/>
          <w:color w:val="auto"/>
          <w:sz w:val="32"/>
          <w:szCs w:val="32"/>
          <w:lang w:val="en-US" w:eastAsia="zh-CN"/>
        </w:rPr>
        <w:t>长担任</w:t>
      </w:r>
      <w:r>
        <w:rPr>
          <w:rFonts w:hint="default" w:ascii="Times New Roman" w:hAnsi="Times New Roman" w:eastAsia="仿宋" w:cs="Times New Roman"/>
          <w:color w:val="auto"/>
          <w:sz w:val="32"/>
          <w:szCs w:val="32"/>
        </w:rPr>
        <w:t>。</w:t>
      </w:r>
    </w:p>
    <w:p w14:paraId="0BC4E111">
      <w:pPr>
        <w:pStyle w:val="24"/>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主要职责：按照</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重污染天气应急指挥部的要求，定期组织应急演习、人员培训和宣传教育工作，及时向</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重污染天气应急指挥部报告有关信息，传达落实应急指挥部的相关指示和要求，并完成应急指挥部交办的其它工作；负责指挥、协调重污染天气应急工作的事前预防预警、事中响应应对和事后评估管理工作。</w:t>
      </w:r>
    </w:p>
    <w:p w14:paraId="13806568">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color w:val="auto"/>
          <w:sz w:val="32"/>
          <w:szCs w:val="32"/>
        </w:rPr>
      </w:pPr>
      <w:bookmarkStart w:id="35" w:name="_Toc454282971"/>
      <w:bookmarkStart w:id="36" w:name="_Toc13661"/>
      <w:bookmarkStart w:id="37" w:name="_Toc29356"/>
      <w:r>
        <w:rPr>
          <w:rFonts w:hint="default" w:ascii="Times New Roman" w:hAnsi="Times New Roman" w:eastAsia="仿宋" w:cs="Times New Roman"/>
          <w:b/>
          <w:bCs/>
          <w:color w:val="auto"/>
          <w:sz w:val="32"/>
          <w:szCs w:val="32"/>
        </w:rPr>
        <w:t>3.3</w:t>
      </w:r>
      <w:bookmarkEnd w:id="35"/>
      <w:bookmarkEnd w:id="36"/>
      <w:r>
        <w:rPr>
          <w:rFonts w:hint="default" w:ascii="Times New Roman" w:hAnsi="Times New Roman" w:eastAsia="仿宋" w:cs="Times New Roman"/>
          <w:b/>
          <w:bCs/>
          <w:color w:val="auto"/>
          <w:sz w:val="32"/>
          <w:szCs w:val="32"/>
        </w:rPr>
        <w:t>应急工作组</w:t>
      </w:r>
      <w:bookmarkEnd w:id="37"/>
    </w:p>
    <w:p w14:paraId="267BDCB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 xml:space="preserve">重污染天气应急指挥部下设综合协调组、应急处置组、监测预警组、后勤保障组、应急专家组、舆论宣传组6个工作组，各小组成员名单见附件2。各工作组组成单位及具体职责如下： </w:t>
      </w:r>
    </w:p>
    <w:p w14:paraId="3A5F3AD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（1）综合协调组</w:t>
      </w:r>
    </w:p>
    <w:p w14:paraId="2749FA31">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协助</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重污染天气应急指挥部开展现场处置的指挥调度工作，发布</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预警及预警终止的信息；草拟并发布新闻通稿；负责信息汇总，总体协调，指挥相关部门开展宣传工作，协调开展各应急组的应急处置工作；开展应急措施评估，汇总上报开展重污染应急处置的情况；负责相关职能部门履职尽责及行政效能的监督和检查；对重污染天气工作进行考核问责，对应对不力的责任单位和责任人提出处理意见。</w:t>
      </w:r>
    </w:p>
    <w:p w14:paraId="27C70AE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牵头单位：</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w:t>
      </w:r>
    </w:p>
    <w:p w14:paraId="1162EC1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rPr>
        <w:t>参与单位：</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应急管理局、</w:t>
      </w:r>
      <w:r>
        <w:rPr>
          <w:rFonts w:hint="default" w:ascii="Times New Roman" w:hAnsi="Times New Roman" w:eastAsia="仿宋" w:cs="Times New Roman"/>
          <w:sz w:val="32"/>
          <w:szCs w:val="32"/>
          <w:lang w:val="en-US" w:eastAsia="zh-CN"/>
        </w:rPr>
        <w:t>花溪区</w:t>
      </w:r>
      <w:r>
        <w:rPr>
          <w:rFonts w:hint="eastAsia" w:ascii="Times New Roman" w:hAnsi="Times New Roman" w:eastAsia="仿宋" w:cs="Times New Roman"/>
          <w:sz w:val="32"/>
          <w:szCs w:val="32"/>
          <w:lang w:val="en-US" w:eastAsia="zh-CN"/>
        </w:rPr>
        <w:t>气象</w:t>
      </w:r>
      <w:r>
        <w:rPr>
          <w:rFonts w:hint="default" w:ascii="Times New Roman" w:hAnsi="Times New Roman" w:eastAsia="仿宋" w:cs="Times New Roman"/>
          <w:sz w:val="32"/>
          <w:szCs w:val="32"/>
        </w:rPr>
        <w:t>局、属地</w:t>
      </w:r>
      <w:r>
        <w:rPr>
          <w:rFonts w:hint="eastAsia" w:ascii="Times New Roman" w:hAnsi="Times New Roman" w:eastAsia="仿宋" w:cs="Times New Roman"/>
          <w:sz w:val="32"/>
          <w:szCs w:val="32"/>
          <w:lang w:val="en-US" w:eastAsia="zh-CN"/>
        </w:rPr>
        <w:t>人民</w:t>
      </w:r>
      <w:r>
        <w:rPr>
          <w:rFonts w:hint="default" w:ascii="Times New Roman" w:hAnsi="Times New Roman" w:eastAsia="仿宋" w:cs="Times New Roman"/>
          <w:sz w:val="32"/>
          <w:szCs w:val="32"/>
        </w:rPr>
        <w:t>政府</w:t>
      </w:r>
      <w:r>
        <w:rPr>
          <w:rFonts w:hint="eastAsia" w:ascii="Times New Roman" w:hAnsi="Times New Roman" w:eastAsia="仿宋" w:cs="Times New Roman"/>
          <w:sz w:val="32"/>
          <w:szCs w:val="32"/>
          <w:lang w:eastAsia="zh-CN"/>
        </w:rPr>
        <w:t>、</w:t>
      </w:r>
      <w:r>
        <w:rPr>
          <w:rFonts w:hint="eastAsia" w:ascii="Times New Roman" w:hAnsi="Times New Roman" w:eastAsia="仿宋" w:cs="Times New Roman"/>
          <w:sz w:val="32"/>
          <w:szCs w:val="32"/>
          <w:lang w:val="en-US" w:eastAsia="zh-CN"/>
        </w:rPr>
        <w:t>街道办</w:t>
      </w:r>
    </w:p>
    <w:p w14:paraId="184FE53B">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（2）应急处置组</w:t>
      </w:r>
    </w:p>
    <w:p w14:paraId="0B5CD33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根据应急指挥部指令开展应急处置工作；根据预警级别落实应急管理措施；完成指挥部交办的其他事项。</w:t>
      </w:r>
    </w:p>
    <w:p w14:paraId="43C81EF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牵头单位：</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w:t>
      </w:r>
    </w:p>
    <w:p w14:paraId="5C70AE7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参与单位：</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应急管理局、</w:t>
      </w:r>
      <w:r>
        <w:rPr>
          <w:rFonts w:hint="eastAsia" w:ascii="Times New Roman" w:hAnsi="Times New Roman" w:eastAsia="仿宋" w:cs="Times New Roman"/>
          <w:sz w:val="32"/>
          <w:szCs w:val="32"/>
          <w:lang w:val="en-US" w:eastAsia="zh-CN"/>
        </w:rPr>
        <w:t>贵阳市公安局花溪分局</w:t>
      </w:r>
      <w:r>
        <w:rPr>
          <w:rFonts w:hint="default" w:ascii="Times New Roman" w:hAnsi="Times New Roman" w:eastAsia="仿宋" w:cs="Times New Roman"/>
          <w:sz w:val="32"/>
          <w:szCs w:val="32"/>
        </w:rPr>
        <w:t>、</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水务局、</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卫生健康局、</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消防大队</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住房和城乡建设局、</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交通运输局、</w:t>
      </w:r>
      <w:r>
        <w:rPr>
          <w:rFonts w:hint="eastAsia" w:ascii="Times New Roman" w:hAnsi="Times New Roman" w:eastAsia="仿宋" w:cs="Times New Roman"/>
          <w:sz w:val="32"/>
          <w:szCs w:val="32"/>
          <w:lang w:val="en-US" w:eastAsia="zh-CN"/>
        </w:rPr>
        <w:t>花溪区综合行政执法局、</w:t>
      </w:r>
      <w:r>
        <w:rPr>
          <w:rFonts w:hint="eastAsia" w:ascii="Times New Roman" w:hAnsi="Times New Roman" w:eastAsia="仿宋" w:cs="Times New Roman"/>
          <w:sz w:val="32"/>
          <w:szCs w:val="32"/>
          <w:lang w:eastAsia="zh-CN"/>
        </w:rPr>
        <w:t>属地人民政府、街道办</w:t>
      </w:r>
      <w:r>
        <w:rPr>
          <w:rFonts w:hint="default" w:ascii="Times New Roman" w:hAnsi="Times New Roman" w:eastAsia="仿宋" w:cs="Times New Roman"/>
          <w:sz w:val="32"/>
          <w:szCs w:val="32"/>
        </w:rPr>
        <w:t>等相关部门。</w:t>
      </w:r>
    </w:p>
    <w:p w14:paraId="65179A4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（3）应急专家组</w:t>
      </w:r>
    </w:p>
    <w:p w14:paraId="47D7DBB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从贵州省环境应急专家库中组织相关领域专家成立应急专家组。主要负责根据环境空气质量现状数据、预测结果和天气趋势做出科学预测和判断，提出科学的应急处置措施和建议，参与制定应急监测及应急处置方案，对事件应急处置结果及产生的环境影响进行分析评估，为应急处置决策提供智力支持。贵州省应急专家库成员名单详见附件5。</w:t>
      </w:r>
    </w:p>
    <w:p w14:paraId="70DFB84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牵头单位：</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w:t>
      </w:r>
    </w:p>
    <w:p w14:paraId="5B69097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（4）监测预警组</w:t>
      </w:r>
    </w:p>
    <w:p w14:paraId="3399FF8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制定监测方案，确定监测点位、频次，把握污染物浓度变化，确定危害范围和程度；提供环境空气质量现状数据、预测数据和天气趋势预报；负责空气质量和气象数据综合分析，预测大气污染情况，提出重污染天气的预警级别的建议；建立会商研判机制，</w:t>
      </w:r>
      <w:r>
        <w:rPr>
          <w:rFonts w:hint="default" w:ascii="Times New Roman" w:hAnsi="Times New Roman" w:eastAsia="仿宋" w:cs="Times New Roman"/>
          <w:sz w:val="32"/>
          <w:szCs w:val="32"/>
          <w:lang w:val="en-US" w:eastAsia="zh-CN"/>
        </w:rPr>
        <w:t>与</w:t>
      </w:r>
      <w:r>
        <w:rPr>
          <w:rFonts w:hint="default" w:ascii="Times New Roman" w:hAnsi="Times New Roman" w:eastAsia="仿宋" w:cs="Times New Roman"/>
          <w:sz w:val="32"/>
          <w:szCs w:val="32"/>
        </w:rPr>
        <w:t>专家组及时分析污染趋势，确定预警等级。</w:t>
      </w:r>
    </w:p>
    <w:p w14:paraId="226E5FC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rPr>
        <w:t>牵头单位：</w:t>
      </w:r>
      <w:r>
        <w:rPr>
          <w:rFonts w:hint="default" w:ascii="Times New Roman" w:hAnsi="Times New Roman" w:eastAsia="仿宋" w:cs="Times New Roman"/>
          <w:sz w:val="32"/>
          <w:szCs w:val="32"/>
          <w:lang w:val="en-US" w:eastAsia="zh-CN"/>
        </w:rPr>
        <w:t>贵阳市</w:t>
      </w:r>
      <w:r>
        <w:rPr>
          <w:rFonts w:hint="eastAsia" w:ascii="Times New Roman" w:hAnsi="Times New Roman" w:eastAsia="仿宋" w:cs="Times New Roman"/>
          <w:sz w:val="32"/>
          <w:szCs w:val="32"/>
          <w:lang w:val="en-US" w:eastAsia="zh-CN"/>
        </w:rPr>
        <w:t>第二片区环境监测站</w:t>
      </w:r>
    </w:p>
    <w:p w14:paraId="709BED0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eastAsia" w:ascii="Times New Roman" w:hAnsi="Times New Roman" w:eastAsia="仿宋" w:cs="Times New Roman"/>
          <w:sz w:val="32"/>
          <w:szCs w:val="32"/>
          <w:lang w:eastAsia="zh-CN"/>
        </w:rPr>
      </w:pPr>
      <w:r>
        <w:rPr>
          <w:rFonts w:hint="default" w:ascii="Times New Roman" w:hAnsi="Times New Roman" w:eastAsia="仿宋" w:cs="Times New Roman"/>
          <w:b/>
          <w:bCs/>
          <w:sz w:val="32"/>
          <w:szCs w:val="32"/>
        </w:rPr>
        <w:t>参与单位：</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水务局、</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气象局、</w:t>
      </w:r>
      <w:r>
        <w:rPr>
          <w:rFonts w:hint="eastAsia" w:ascii="Times New Roman" w:hAnsi="Times New Roman" w:eastAsia="仿宋" w:cs="Times New Roman"/>
          <w:sz w:val="32"/>
          <w:szCs w:val="32"/>
          <w:lang w:eastAsia="zh-CN"/>
        </w:rPr>
        <w:t>属地人民政府、街道办</w:t>
      </w:r>
    </w:p>
    <w:p w14:paraId="1D8C62D1">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（5）后勤保障组</w:t>
      </w:r>
    </w:p>
    <w:p w14:paraId="4A8DDDA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负责应急物资的储备、调配、应急监测以及应急处置队伍所需装备的采购和调配；负责应急人力资源、通信与信息保障；完成指挥部交办的其他事项。</w:t>
      </w:r>
    </w:p>
    <w:p w14:paraId="11A51BD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牵头单位：</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应急管理局</w:t>
      </w:r>
    </w:p>
    <w:p w14:paraId="3BDB45F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参与单位：</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民政局、</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水务局、</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交通运输局、</w:t>
      </w:r>
      <w:r>
        <w:rPr>
          <w:rFonts w:hint="eastAsia" w:ascii="Times New Roman" w:hAnsi="Times New Roman" w:eastAsia="仿宋" w:cs="Times New Roman"/>
          <w:sz w:val="32"/>
          <w:szCs w:val="32"/>
          <w:lang w:eastAsia="zh-CN"/>
        </w:rPr>
        <w:t>属地人民政府、街道办</w:t>
      </w:r>
      <w:r>
        <w:rPr>
          <w:rFonts w:hint="default" w:ascii="Times New Roman" w:hAnsi="Times New Roman" w:eastAsia="仿宋" w:cs="Times New Roman"/>
          <w:sz w:val="32"/>
          <w:szCs w:val="32"/>
        </w:rPr>
        <w:t>。</w:t>
      </w:r>
    </w:p>
    <w:p w14:paraId="73929C6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（6）舆论宣传组</w:t>
      </w:r>
    </w:p>
    <w:p w14:paraId="1A3BB70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发布重污染天气预警及预警终止的信息；通过政府授权发布有关新闻，及时报道应急处置工作情况，做好舆论引导工作等。</w:t>
      </w:r>
    </w:p>
    <w:p w14:paraId="0B083E8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牵头单位：</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委宣传部</w:t>
      </w:r>
    </w:p>
    <w:p w14:paraId="591031FF">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参与单位：</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融媒体中心、</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w:t>
      </w:r>
      <w:r>
        <w:rPr>
          <w:rFonts w:hint="eastAsia" w:ascii="Times New Roman" w:hAnsi="Times New Roman" w:eastAsia="仿宋" w:cs="Times New Roman"/>
          <w:sz w:val="32"/>
          <w:szCs w:val="32"/>
          <w:lang w:eastAsia="zh-CN"/>
        </w:rPr>
        <w:t>属地人民政府、街道办</w:t>
      </w:r>
      <w:r>
        <w:rPr>
          <w:rFonts w:hint="default" w:ascii="Times New Roman" w:hAnsi="Times New Roman" w:eastAsia="仿宋" w:cs="Times New Roman"/>
          <w:sz w:val="32"/>
          <w:szCs w:val="32"/>
        </w:rPr>
        <w:t>。</w:t>
      </w:r>
    </w:p>
    <w:p w14:paraId="71714729">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color w:val="auto"/>
          <w:sz w:val="32"/>
          <w:szCs w:val="32"/>
        </w:rPr>
      </w:pPr>
      <w:bookmarkStart w:id="38" w:name="_Toc5707"/>
      <w:r>
        <w:rPr>
          <w:rFonts w:hint="default" w:ascii="Times New Roman" w:hAnsi="Times New Roman" w:eastAsia="仿宋" w:cs="Times New Roman"/>
          <w:b/>
          <w:bCs/>
          <w:color w:val="auto"/>
          <w:sz w:val="32"/>
          <w:szCs w:val="32"/>
        </w:rPr>
        <w:t>3.4成员单位职责</w:t>
      </w:r>
      <w:bookmarkEnd w:id="38"/>
    </w:p>
    <w:p w14:paraId="7E4F1F58">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（1）</w:t>
      </w:r>
      <w:r>
        <w:rPr>
          <w:rFonts w:hint="default" w:ascii="Times New Roman" w:hAnsi="Times New Roman" w:eastAsia="仿宋" w:cs="Times New Roman"/>
          <w:b/>
          <w:bCs/>
          <w:sz w:val="32"/>
          <w:szCs w:val="32"/>
          <w:lang w:val="en-US" w:eastAsia="zh-CN"/>
        </w:rPr>
        <w:t>花溪区</w:t>
      </w:r>
      <w:r>
        <w:rPr>
          <w:rFonts w:hint="default" w:ascii="Times New Roman" w:hAnsi="Times New Roman" w:eastAsia="仿宋" w:cs="Times New Roman"/>
          <w:b/>
          <w:bCs/>
          <w:sz w:val="32"/>
          <w:szCs w:val="32"/>
        </w:rPr>
        <w:t>委宣传部：</w:t>
      </w:r>
      <w:r>
        <w:rPr>
          <w:rFonts w:hint="default" w:ascii="Times New Roman" w:hAnsi="Times New Roman" w:eastAsia="仿宋" w:cs="Times New Roman"/>
          <w:sz w:val="32"/>
          <w:szCs w:val="32"/>
        </w:rPr>
        <w:t>负责</w:t>
      </w:r>
      <w:r>
        <w:rPr>
          <w:rFonts w:hint="default" w:ascii="Times New Roman" w:hAnsi="Times New Roman" w:eastAsia="仿宋" w:cs="Times New Roman"/>
          <w:sz w:val="32"/>
          <w:szCs w:val="32"/>
          <w:lang w:val="en-US" w:eastAsia="zh-CN"/>
        </w:rPr>
        <w:t>与贵阳市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协调、组织重污染天气应急处置的新闻发布工作。加强对预案的宣传，发挥媒体作用，加大对公众健康防护、建议性和强制性污染减排等措施的宣传力度，做好舆情监控工作；督导宣传部门（广播电视台、日报社等）做好各类信息的及时、准确发布；引导公众建立合理的心理预期，增强公众的防范意识和相关心理准备，提高公众的防范能力。</w:t>
      </w:r>
    </w:p>
    <w:p w14:paraId="11632438">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（2）</w:t>
      </w:r>
      <w:r>
        <w:rPr>
          <w:rFonts w:hint="default" w:ascii="Times New Roman" w:hAnsi="Times New Roman" w:eastAsia="仿宋" w:cs="Times New Roman"/>
          <w:b/>
          <w:bCs/>
          <w:sz w:val="32"/>
          <w:szCs w:val="32"/>
          <w:lang w:val="en-US" w:eastAsia="zh-CN"/>
        </w:rPr>
        <w:t>花溪区</w:t>
      </w:r>
      <w:r>
        <w:rPr>
          <w:rFonts w:hint="default" w:ascii="Times New Roman" w:hAnsi="Times New Roman" w:eastAsia="仿宋" w:cs="Times New Roman"/>
          <w:b/>
          <w:bCs/>
          <w:sz w:val="32"/>
          <w:szCs w:val="32"/>
        </w:rPr>
        <w:t>融媒体中心：</w:t>
      </w:r>
      <w:r>
        <w:rPr>
          <w:rFonts w:hint="default" w:ascii="Times New Roman" w:hAnsi="Times New Roman" w:eastAsia="仿宋" w:cs="Times New Roman"/>
          <w:sz w:val="32"/>
          <w:szCs w:val="32"/>
        </w:rPr>
        <w:t>负责</w:t>
      </w:r>
      <w:r>
        <w:rPr>
          <w:rFonts w:hint="default" w:ascii="Times New Roman" w:hAnsi="Times New Roman" w:eastAsia="仿宋" w:cs="Times New Roman"/>
          <w:sz w:val="32"/>
          <w:szCs w:val="32"/>
          <w:lang w:val="en-US" w:eastAsia="zh-CN"/>
        </w:rPr>
        <w:t>配合贵阳市</w:t>
      </w:r>
      <w:r>
        <w:rPr>
          <w:rFonts w:hint="default" w:ascii="Times New Roman" w:hAnsi="Times New Roman" w:eastAsia="仿宋" w:cs="Times New Roman"/>
          <w:sz w:val="32"/>
          <w:szCs w:val="32"/>
        </w:rPr>
        <w:t>委宣传部、</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分局协调、组织重污染天气应急处置的新闻发布工作。</w:t>
      </w:r>
    </w:p>
    <w:p w14:paraId="6E92A96D">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w:t>
      </w:r>
      <w:r>
        <w:rPr>
          <w:rFonts w:hint="eastAsia" w:ascii="Times New Roman" w:hAnsi="Times New Roman" w:eastAsia="仿宋" w:cs="Times New Roman"/>
          <w:b/>
          <w:bCs/>
          <w:sz w:val="32"/>
          <w:szCs w:val="32"/>
          <w:lang w:val="en-US" w:eastAsia="zh-CN"/>
        </w:rPr>
        <w:t>3</w:t>
      </w:r>
      <w:r>
        <w:rPr>
          <w:rFonts w:hint="default" w:ascii="Times New Roman" w:hAnsi="Times New Roman" w:eastAsia="仿宋" w:cs="Times New Roman"/>
          <w:b/>
          <w:bCs/>
          <w:sz w:val="32"/>
          <w:szCs w:val="32"/>
        </w:rPr>
        <w:t>）</w:t>
      </w:r>
      <w:r>
        <w:rPr>
          <w:rFonts w:hint="default" w:ascii="Times New Roman" w:hAnsi="Times New Roman" w:eastAsia="仿宋" w:cs="Times New Roman"/>
          <w:b/>
          <w:bCs/>
          <w:sz w:val="32"/>
          <w:szCs w:val="32"/>
          <w:lang w:val="en-US" w:eastAsia="zh-CN"/>
        </w:rPr>
        <w:t>贵阳市</w:t>
      </w:r>
      <w:r>
        <w:rPr>
          <w:rFonts w:hint="default" w:ascii="Times New Roman" w:hAnsi="Times New Roman" w:eastAsia="仿宋" w:cs="Times New Roman"/>
          <w:b/>
          <w:bCs/>
          <w:sz w:val="32"/>
          <w:szCs w:val="32"/>
        </w:rPr>
        <w:t>生态环境局</w:t>
      </w:r>
      <w:r>
        <w:rPr>
          <w:rFonts w:hint="default" w:ascii="Times New Roman" w:hAnsi="Times New Roman" w:eastAsia="仿宋" w:cs="Times New Roman"/>
          <w:b/>
          <w:bCs/>
          <w:sz w:val="32"/>
          <w:szCs w:val="32"/>
          <w:lang w:val="en-US" w:eastAsia="zh-CN"/>
        </w:rPr>
        <w:t>花溪</w:t>
      </w:r>
      <w:r>
        <w:rPr>
          <w:rFonts w:hint="default" w:ascii="Times New Roman" w:hAnsi="Times New Roman" w:eastAsia="仿宋" w:cs="Times New Roman"/>
          <w:b/>
          <w:bCs/>
          <w:sz w:val="32"/>
          <w:szCs w:val="32"/>
        </w:rPr>
        <w:t>分局：</w:t>
      </w:r>
      <w:r>
        <w:rPr>
          <w:rFonts w:hint="default" w:ascii="Times New Roman" w:hAnsi="Times New Roman" w:eastAsia="仿宋" w:cs="Times New Roman"/>
          <w:sz w:val="32"/>
          <w:szCs w:val="32"/>
        </w:rPr>
        <w:t>承担</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办职能；牵头编制修订重污染天气应急预案和监测预警应急行动方案；建立健全空气质量监测与预警网络，积极开展空气质量监测评价与预测预警，及时发布重污染天气预警信息；加强对工业废气污染源的监督管理，有效减少污染物排放；</w:t>
      </w:r>
      <w:r>
        <w:rPr>
          <w:rFonts w:hint="eastAsia" w:ascii="Times New Roman" w:hAnsi="Times New Roman" w:eastAsia="仿宋" w:cs="Times New Roman"/>
          <w:sz w:val="32"/>
          <w:szCs w:val="32"/>
          <w:lang w:val="en-US" w:eastAsia="zh-CN"/>
        </w:rPr>
        <w:t>向</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有关部门提出强制性污染物减排方案；加大对工业堆场的监管力度，督促相关单位采取防尘措施。</w:t>
      </w:r>
    </w:p>
    <w:p w14:paraId="15913128">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w:t>
      </w:r>
      <w:r>
        <w:rPr>
          <w:rFonts w:hint="eastAsia" w:ascii="Times New Roman" w:hAnsi="Times New Roman" w:eastAsia="仿宋" w:cs="Times New Roman"/>
          <w:b/>
          <w:bCs/>
          <w:sz w:val="32"/>
          <w:szCs w:val="32"/>
          <w:lang w:val="en-US" w:eastAsia="zh-CN"/>
        </w:rPr>
        <w:t>4</w:t>
      </w:r>
      <w:r>
        <w:rPr>
          <w:rFonts w:hint="default" w:ascii="Times New Roman" w:hAnsi="Times New Roman" w:eastAsia="仿宋" w:cs="Times New Roman"/>
          <w:b/>
          <w:bCs/>
          <w:sz w:val="32"/>
          <w:szCs w:val="32"/>
          <w:lang w:eastAsia="zh-CN"/>
        </w:rPr>
        <w:t>）</w:t>
      </w:r>
      <w:r>
        <w:rPr>
          <w:rFonts w:hint="default" w:ascii="Times New Roman" w:hAnsi="Times New Roman" w:eastAsia="仿宋" w:cs="Times New Roman"/>
          <w:b/>
          <w:bCs/>
          <w:sz w:val="32"/>
          <w:szCs w:val="32"/>
          <w:lang w:val="en-US" w:eastAsia="zh-CN"/>
        </w:rPr>
        <w:t>花溪区</w:t>
      </w:r>
      <w:r>
        <w:rPr>
          <w:rFonts w:hint="default" w:ascii="Times New Roman" w:hAnsi="Times New Roman" w:eastAsia="仿宋" w:cs="Times New Roman"/>
          <w:b/>
          <w:bCs/>
          <w:sz w:val="32"/>
          <w:szCs w:val="32"/>
        </w:rPr>
        <w:t>应急管理局：</w:t>
      </w:r>
      <w:r>
        <w:rPr>
          <w:rFonts w:hint="default" w:ascii="Times New Roman" w:hAnsi="Times New Roman" w:eastAsia="仿宋" w:cs="Times New Roman"/>
          <w:sz w:val="32"/>
          <w:szCs w:val="32"/>
        </w:rPr>
        <w:t>配合</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分局做好重污染天气应急处置工作，发挥</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重污染天气应急指挥部办公室职责。</w:t>
      </w:r>
    </w:p>
    <w:p w14:paraId="3AF64B99">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w:t>
      </w:r>
      <w:r>
        <w:rPr>
          <w:rFonts w:hint="eastAsia" w:ascii="Times New Roman" w:hAnsi="Times New Roman" w:eastAsia="仿宋" w:cs="Times New Roman"/>
          <w:b/>
          <w:bCs/>
          <w:sz w:val="32"/>
          <w:szCs w:val="32"/>
          <w:lang w:val="en-US" w:eastAsia="zh-CN"/>
        </w:rPr>
        <w:t>5</w:t>
      </w:r>
      <w:r>
        <w:rPr>
          <w:rFonts w:hint="default" w:ascii="Times New Roman" w:hAnsi="Times New Roman" w:eastAsia="仿宋" w:cs="Times New Roman"/>
          <w:b/>
          <w:bCs/>
          <w:sz w:val="32"/>
          <w:szCs w:val="32"/>
        </w:rPr>
        <w:t>）</w:t>
      </w:r>
      <w:r>
        <w:rPr>
          <w:rFonts w:hint="default" w:ascii="Times New Roman" w:hAnsi="Times New Roman" w:eastAsia="仿宋" w:cs="Times New Roman"/>
          <w:b/>
          <w:bCs/>
          <w:sz w:val="32"/>
          <w:szCs w:val="32"/>
          <w:lang w:val="en-US" w:eastAsia="zh-CN"/>
        </w:rPr>
        <w:t>花溪区</w:t>
      </w:r>
      <w:r>
        <w:rPr>
          <w:rFonts w:hint="default" w:ascii="Times New Roman" w:hAnsi="Times New Roman" w:eastAsia="仿宋" w:cs="Times New Roman"/>
          <w:b/>
          <w:bCs/>
          <w:sz w:val="32"/>
          <w:szCs w:val="32"/>
        </w:rPr>
        <w:t>气象局：</w:t>
      </w:r>
      <w:r>
        <w:rPr>
          <w:rFonts w:hint="default" w:ascii="Times New Roman" w:hAnsi="Times New Roman" w:eastAsia="仿宋" w:cs="Times New Roman"/>
          <w:sz w:val="32"/>
          <w:szCs w:val="32"/>
        </w:rPr>
        <w:t>负责提供有关的气象监测预报服务；提供现场气象预报服务信息并适时开展人工影响天气作业。</w:t>
      </w:r>
    </w:p>
    <w:p w14:paraId="41DB3C4F">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w:t>
      </w:r>
      <w:r>
        <w:rPr>
          <w:rFonts w:hint="eastAsia" w:ascii="Times New Roman" w:hAnsi="Times New Roman" w:eastAsia="仿宋" w:cs="Times New Roman"/>
          <w:b/>
          <w:bCs/>
          <w:sz w:val="32"/>
          <w:szCs w:val="32"/>
          <w:lang w:val="en-US" w:eastAsia="zh-CN"/>
        </w:rPr>
        <w:t>6</w:t>
      </w:r>
      <w:r>
        <w:rPr>
          <w:rFonts w:hint="default" w:ascii="Times New Roman" w:hAnsi="Times New Roman" w:eastAsia="仿宋" w:cs="Times New Roman"/>
          <w:b/>
          <w:bCs/>
          <w:sz w:val="32"/>
          <w:szCs w:val="32"/>
        </w:rPr>
        <w:t>）</w:t>
      </w:r>
      <w:r>
        <w:rPr>
          <w:rFonts w:hint="eastAsia" w:ascii="Times New Roman" w:hAnsi="Times New Roman" w:eastAsia="仿宋" w:cs="Times New Roman"/>
          <w:b/>
          <w:bCs/>
          <w:sz w:val="32"/>
          <w:szCs w:val="32"/>
          <w:lang w:val="en-US" w:eastAsia="zh-CN"/>
        </w:rPr>
        <w:t>贵阳市公安局花溪分局</w:t>
      </w:r>
      <w:r>
        <w:rPr>
          <w:rFonts w:hint="default" w:ascii="Times New Roman" w:hAnsi="Times New Roman" w:eastAsia="仿宋" w:cs="Times New Roman"/>
          <w:b/>
          <w:bCs/>
          <w:sz w:val="32"/>
          <w:szCs w:val="32"/>
        </w:rPr>
        <w:t>：</w:t>
      </w:r>
      <w:r>
        <w:rPr>
          <w:rFonts w:hint="default" w:ascii="Times New Roman" w:hAnsi="Times New Roman" w:eastAsia="仿宋" w:cs="Times New Roman"/>
          <w:sz w:val="32"/>
          <w:szCs w:val="32"/>
        </w:rPr>
        <w:t>保障预警应急期间的社会稳定；按要求对重污染天气下大型户外活动进行监督管理。</w:t>
      </w:r>
    </w:p>
    <w:p w14:paraId="2BB3F384">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w:t>
      </w:r>
      <w:r>
        <w:rPr>
          <w:rFonts w:hint="eastAsia" w:ascii="Times New Roman" w:hAnsi="Times New Roman" w:eastAsia="仿宋" w:cs="Times New Roman"/>
          <w:b/>
          <w:bCs/>
          <w:sz w:val="32"/>
          <w:szCs w:val="32"/>
          <w:lang w:val="en-US" w:eastAsia="zh-CN"/>
        </w:rPr>
        <w:t>7</w:t>
      </w:r>
      <w:r>
        <w:rPr>
          <w:rFonts w:hint="default" w:ascii="Times New Roman" w:hAnsi="Times New Roman" w:eastAsia="仿宋" w:cs="Times New Roman"/>
          <w:b/>
          <w:bCs/>
          <w:sz w:val="32"/>
          <w:szCs w:val="32"/>
        </w:rPr>
        <w:t>）</w:t>
      </w:r>
      <w:r>
        <w:rPr>
          <w:rFonts w:hint="default" w:ascii="Times New Roman" w:hAnsi="Times New Roman" w:eastAsia="仿宋" w:cs="Times New Roman"/>
          <w:b/>
          <w:bCs/>
          <w:sz w:val="32"/>
          <w:szCs w:val="32"/>
          <w:lang w:val="en-US" w:eastAsia="zh-CN"/>
        </w:rPr>
        <w:t>花溪区</w:t>
      </w:r>
      <w:r>
        <w:rPr>
          <w:rFonts w:hint="default" w:ascii="Times New Roman" w:hAnsi="Times New Roman" w:eastAsia="仿宋" w:cs="Times New Roman"/>
          <w:b/>
          <w:bCs/>
          <w:sz w:val="32"/>
          <w:szCs w:val="32"/>
        </w:rPr>
        <w:t>民政局：</w:t>
      </w:r>
      <w:r>
        <w:rPr>
          <w:rFonts w:hint="default" w:ascii="Times New Roman" w:hAnsi="Times New Roman" w:eastAsia="仿宋" w:cs="Times New Roman"/>
          <w:sz w:val="32"/>
          <w:szCs w:val="32"/>
        </w:rPr>
        <w:t>负责在不同预警等级时组织全</w:t>
      </w:r>
      <w:r>
        <w:rPr>
          <w:rFonts w:hint="default" w:ascii="Times New Roman" w:hAnsi="Times New Roman" w:eastAsia="仿宋" w:cs="Times New Roman"/>
          <w:sz w:val="32"/>
          <w:szCs w:val="32"/>
          <w:lang w:eastAsia="zh-CN"/>
        </w:rPr>
        <w:t>区</w:t>
      </w:r>
      <w:r>
        <w:rPr>
          <w:rFonts w:hint="default" w:ascii="Times New Roman" w:hAnsi="Times New Roman" w:eastAsia="仿宋" w:cs="Times New Roman"/>
          <w:sz w:val="32"/>
          <w:szCs w:val="32"/>
        </w:rPr>
        <w:t>养老机构采取防护措施。</w:t>
      </w:r>
    </w:p>
    <w:p w14:paraId="34C4D809">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w:t>
      </w:r>
      <w:r>
        <w:rPr>
          <w:rFonts w:hint="eastAsia" w:ascii="Times New Roman" w:hAnsi="Times New Roman" w:eastAsia="仿宋" w:cs="Times New Roman"/>
          <w:b/>
          <w:bCs/>
          <w:sz w:val="32"/>
          <w:szCs w:val="32"/>
          <w:lang w:val="en-US" w:eastAsia="zh-CN"/>
        </w:rPr>
        <w:t>8</w:t>
      </w:r>
      <w:r>
        <w:rPr>
          <w:rFonts w:hint="default" w:ascii="Times New Roman" w:hAnsi="Times New Roman" w:eastAsia="仿宋" w:cs="Times New Roman"/>
          <w:b/>
          <w:bCs/>
          <w:sz w:val="32"/>
          <w:szCs w:val="32"/>
        </w:rPr>
        <w:t>）</w:t>
      </w:r>
      <w:r>
        <w:rPr>
          <w:rFonts w:hint="default" w:ascii="Times New Roman" w:hAnsi="Times New Roman" w:eastAsia="仿宋" w:cs="Times New Roman"/>
          <w:b/>
          <w:bCs/>
          <w:sz w:val="32"/>
          <w:szCs w:val="32"/>
          <w:lang w:val="en-US" w:eastAsia="zh-CN"/>
        </w:rPr>
        <w:t>花溪区</w:t>
      </w:r>
      <w:r>
        <w:rPr>
          <w:rFonts w:hint="default" w:ascii="Times New Roman" w:hAnsi="Times New Roman" w:eastAsia="仿宋" w:cs="Times New Roman"/>
          <w:b/>
          <w:bCs/>
          <w:sz w:val="32"/>
          <w:szCs w:val="32"/>
        </w:rPr>
        <w:t>卫</w:t>
      </w:r>
      <w:r>
        <w:rPr>
          <w:rFonts w:hint="default" w:ascii="Times New Roman" w:hAnsi="Times New Roman" w:eastAsia="仿宋" w:cs="Times New Roman"/>
          <w:b/>
          <w:bCs/>
          <w:sz w:val="32"/>
          <w:szCs w:val="32"/>
          <w:lang w:val="en-US" w:eastAsia="zh-CN"/>
        </w:rPr>
        <w:t>生</w:t>
      </w:r>
      <w:r>
        <w:rPr>
          <w:rFonts w:hint="default" w:ascii="Times New Roman" w:hAnsi="Times New Roman" w:eastAsia="仿宋" w:cs="Times New Roman"/>
          <w:b/>
          <w:bCs/>
          <w:sz w:val="32"/>
          <w:szCs w:val="32"/>
        </w:rPr>
        <w:t>健康局：</w:t>
      </w:r>
      <w:r>
        <w:rPr>
          <w:rFonts w:hint="default" w:ascii="Times New Roman" w:hAnsi="Times New Roman" w:eastAsia="仿宋" w:cs="Times New Roman"/>
          <w:sz w:val="32"/>
          <w:szCs w:val="32"/>
        </w:rPr>
        <w:t>负责组织协调重污染天气的紧急医学救援工作。</w:t>
      </w:r>
    </w:p>
    <w:p w14:paraId="17AE7A57">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w:t>
      </w:r>
      <w:r>
        <w:rPr>
          <w:rFonts w:hint="eastAsia" w:ascii="Times New Roman" w:hAnsi="Times New Roman" w:eastAsia="仿宋" w:cs="Times New Roman"/>
          <w:b/>
          <w:bCs/>
          <w:sz w:val="32"/>
          <w:szCs w:val="32"/>
          <w:lang w:val="en-US" w:eastAsia="zh-CN"/>
        </w:rPr>
        <w:t>9</w:t>
      </w:r>
      <w:r>
        <w:rPr>
          <w:rFonts w:hint="default" w:ascii="Times New Roman" w:hAnsi="Times New Roman" w:eastAsia="仿宋" w:cs="Times New Roman"/>
          <w:b/>
          <w:bCs/>
          <w:sz w:val="32"/>
          <w:szCs w:val="32"/>
        </w:rPr>
        <w:t>）</w:t>
      </w:r>
      <w:r>
        <w:rPr>
          <w:rFonts w:hint="default" w:ascii="Times New Roman" w:hAnsi="Times New Roman" w:eastAsia="仿宋" w:cs="Times New Roman"/>
          <w:b/>
          <w:bCs/>
          <w:sz w:val="32"/>
          <w:szCs w:val="32"/>
          <w:lang w:val="en-US" w:eastAsia="zh-CN"/>
        </w:rPr>
        <w:t>花溪区</w:t>
      </w:r>
      <w:r>
        <w:rPr>
          <w:rFonts w:hint="default" w:ascii="Times New Roman" w:hAnsi="Times New Roman" w:eastAsia="仿宋" w:cs="Times New Roman"/>
          <w:b/>
          <w:bCs/>
          <w:sz w:val="32"/>
          <w:szCs w:val="32"/>
        </w:rPr>
        <w:t>水务局：</w:t>
      </w:r>
      <w:r>
        <w:rPr>
          <w:rFonts w:hint="default" w:ascii="Times New Roman" w:hAnsi="Times New Roman" w:eastAsia="仿宋" w:cs="Times New Roman"/>
          <w:sz w:val="32"/>
          <w:szCs w:val="32"/>
        </w:rPr>
        <w:t>负责组织协调供水企业和各相关部门做好现场抢险修复的应急救援工作。</w:t>
      </w:r>
    </w:p>
    <w:p w14:paraId="58C2FC63">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w:t>
      </w:r>
      <w:r>
        <w:rPr>
          <w:rFonts w:hint="eastAsia" w:ascii="Times New Roman" w:hAnsi="Times New Roman" w:eastAsia="仿宋" w:cs="Times New Roman"/>
          <w:b/>
          <w:bCs/>
          <w:sz w:val="32"/>
          <w:szCs w:val="32"/>
          <w:lang w:val="en-US" w:eastAsia="zh-CN"/>
        </w:rPr>
        <w:t>10</w:t>
      </w:r>
      <w:r>
        <w:rPr>
          <w:rFonts w:hint="default" w:ascii="Times New Roman" w:hAnsi="Times New Roman" w:eastAsia="仿宋" w:cs="Times New Roman"/>
          <w:b/>
          <w:bCs/>
          <w:sz w:val="32"/>
          <w:szCs w:val="32"/>
        </w:rPr>
        <w:t>）</w:t>
      </w:r>
      <w:r>
        <w:rPr>
          <w:rFonts w:hint="default" w:ascii="Times New Roman" w:hAnsi="Times New Roman" w:eastAsia="仿宋" w:cs="Times New Roman"/>
          <w:b/>
          <w:bCs/>
          <w:sz w:val="32"/>
          <w:szCs w:val="32"/>
          <w:lang w:val="en-US" w:eastAsia="zh-CN"/>
        </w:rPr>
        <w:t>花溪区</w:t>
      </w:r>
      <w:r>
        <w:rPr>
          <w:rFonts w:hint="default" w:ascii="Times New Roman" w:hAnsi="Times New Roman" w:eastAsia="仿宋" w:cs="Times New Roman"/>
          <w:b/>
          <w:bCs/>
          <w:sz w:val="32"/>
          <w:szCs w:val="32"/>
        </w:rPr>
        <w:t>住房和城乡建设局：</w:t>
      </w:r>
      <w:r>
        <w:rPr>
          <w:rFonts w:hint="default" w:ascii="Times New Roman" w:hAnsi="Times New Roman" w:eastAsia="仿宋" w:cs="Times New Roman"/>
          <w:sz w:val="32"/>
          <w:szCs w:val="32"/>
        </w:rPr>
        <w:t>负责按照防控单位名单，采取不同预警等级时的建筑施工单位扬尘污染控制措施，指导检查建筑工地围挡、冲洗、硬化、覆盖、喷淋、绿化及临时停工情况；负责更新建筑工地及混凝土搅拌站污染源的信息更新。</w:t>
      </w:r>
    </w:p>
    <w:p w14:paraId="6F169560">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（1</w:t>
      </w:r>
      <w:r>
        <w:rPr>
          <w:rFonts w:hint="eastAsia" w:ascii="Times New Roman" w:hAnsi="Times New Roman" w:eastAsia="仿宋" w:cs="Times New Roman"/>
          <w:b/>
          <w:bCs/>
          <w:sz w:val="32"/>
          <w:szCs w:val="32"/>
          <w:lang w:val="en-US" w:eastAsia="zh-CN"/>
        </w:rPr>
        <w:t>1</w:t>
      </w:r>
      <w:r>
        <w:rPr>
          <w:rFonts w:hint="default" w:ascii="Times New Roman" w:hAnsi="Times New Roman" w:eastAsia="仿宋" w:cs="Times New Roman"/>
          <w:b/>
          <w:bCs/>
          <w:sz w:val="32"/>
          <w:szCs w:val="32"/>
        </w:rPr>
        <w:t>）</w:t>
      </w:r>
      <w:r>
        <w:rPr>
          <w:rFonts w:hint="default" w:ascii="Times New Roman" w:hAnsi="Times New Roman" w:eastAsia="仿宋" w:cs="Times New Roman"/>
          <w:b/>
          <w:bCs/>
          <w:sz w:val="32"/>
          <w:szCs w:val="32"/>
          <w:lang w:val="en-US" w:eastAsia="zh-CN"/>
        </w:rPr>
        <w:t>花溪区</w:t>
      </w:r>
      <w:r>
        <w:rPr>
          <w:rFonts w:hint="default" w:ascii="Times New Roman" w:hAnsi="Times New Roman" w:eastAsia="仿宋" w:cs="Times New Roman"/>
          <w:b/>
          <w:bCs/>
          <w:sz w:val="32"/>
          <w:szCs w:val="32"/>
        </w:rPr>
        <w:t>交通运输局：</w:t>
      </w:r>
      <w:r>
        <w:rPr>
          <w:rFonts w:hint="default" w:ascii="Times New Roman" w:hAnsi="Times New Roman" w:eastAsia="仿宋" w:cs="Times New Roman"/>
          <w:sz w:val="32"/>
          <w:szCs w:val="32"/>
        </w:rPr>
        <w:t>负责协调公共交通力量，加大公共交通运载能力，制定交通运力调度方案，进行辖区内国道、省道、高速公路的疏通工作，落实全市以柴油为燃料的非道路工程机械污染控制措施。负责督促全</w:t>
      </w:r>
      <w:r>
        <w:rPr>
          <w:rFonts w:hint="default" w:ascii="Times New Roman" w:hAnsi="Times New Roman" w:eastAsia="仿宋" w:cs="Times New Roman"/>
          <w:sz w:val="32"/>
          <w:szCs w:val="32"/>
          <w:lang w:eastAsia="zh-CN"/>
        </w:rPr>
        <w:t>区</w:t>
      </w:r>
      <w:r>
        <w:rPr>
          <w:rFonts w:hint="default" w:ascii="Times New Roman" w:hAnsi="Times New Roman" w:eastAsia="仿宋" w:cs="Times New Roman"/>
          <w:sz w:val="32"/>
          <w:szCs w:val="32"/>
        </w:rPr>
        <w:t>运油车辆安装油气回收设施和罐体检测工作。</w:t>
      </w:r>
    </w:p>
    <w:p w14:paraId="5E34018D">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b w:val="0"/>
          <w:bCs w:val="0"/>
          <w:sz w:val="32"/>
          <w:szCs w:val="32"/>
          <w:lang w:val="en-US" w:eastAsia="zh-CN"/>
        </w:rPr>
      </w:pPr>
      <w:r>
        <w:rPr>
          <w:rFonts w:hint="default" w:ascii="Times New Roman" w:hAnsi="Times New Roman" w:eastAsia="仿宋" w:cs="Times New Roman"/>
          <w:b/>
          <w:bCs/>
          <w:sz w:val="32"/>
          <w:szCs w:val="32"/>
        </w:rPr>
        <w:t>（1</w:t>
      </w:r>
      <w:r>
        <w:rPr>
          <w:rFonts w:hint="eastAsia" w:ascii="Times New Roman" w:hAnsi="Times New Roman" w:eastAsia="仿宋" w:cs="Times New Roman"/>
          <w:b/>
          <w:bCs/>
          <w:sz w:val="32"/>
          <w:szCs w:val="32"/>
          <w:lang w:val="en-US" w:eastAsia="zh-CN"/>
        </w:rPr>
        <w:t>2</w:t>
      </w:r>
      <w:r>
        <w:rPr>
          <w:rFonts w:hint="default" w:ascii="Times New Roman" w:hAnsi="Times New Roman" w:eastAsia="仿宋" w:cs="Times New Roman"/>
          <w:b/>
          <w:bCs/>
          <w:sz w:val="32"/>
          <w:szCs w:val="32"/>
        </w:rPr>
        <w:t>）</w:t>
      </w:r>
      <w:r>
        <w:rPr>
          <w:rFonts w:hint="eastAsia" w:ascii="Times New Roman" w:hAnsi="Times New Roman" w:eastAsia="仿宋" w:cs="Times New Roman"/>
          <w:b/>
          <w:bCs/>
          <w:sz w:val="32"/>
          <w:szCs w:val="32"/>
          <w:lang w:val="en-US" w:eastAsia="zh-CN"/>
        </w:rPr>
        <w:t>花溪区综合行政执法局：</w:t>
      </w:r>
      <w:r>
        <w:rPr>
          <w:rFonts w:hint="eastAsia" w:ascii="Times New Roman" w:hAnsi="Times New Roman" w:eastAsia="仿宋" w:cs="Times New Roman"/>
          <w:b w:val="0"/>
          <w:bCs w:val="0"/>
          <w:sz w:val="32"/>
          <w:szCs w:val="32"/>
          <w:lang w:val="en-US" w:eastAsia="zh-CN"/>
        </w:rPr>
        <w:t>负责做好道路扬尘保洁、渣土运输车辆等管控工作。</w:t>
      </w:r>
    </w:p>
    <w:p w14:paraId="021D31FE">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pPr>
      <w:r>
        <w:rPr>
          <w:rFonts w:hint="eastAsia" w:ascii="Times New Roman" w:hAnsi="Times New Roman" w:eastAsia="仿宋" w:cs="Times New Roman"/>
          <w:b/>
          <w:bCs/>
          <w:sz w:val="32"/>
          <w:szCs w:val="32"/>
          <w:lang w:eastAsia="zh-CN"/>
        </w:rPr>
        <w:t>（</w:t>
      </w:r>
      <w:r>
        <w:rPr>
          <w:rFonts w:hint="eastAsia" w:ascii="Times New Roman" w:hAnsi="Times New Roman" w:eastAsia="仿宋" w:cs="Times New Roman"/>
          <w:b/>
          <w:bCs/>
          <w:sz w:val="32"/>
          <w:szCs w:val="32"/>
          <w:lang w:val="en-US" w:eastAsia="zh-CN"/>
        </w:rPr>
        <w:t>13</w:t>
      </w:r>
      <w:r>
        <w:rPr>
          <w:rFonts w:hint="eastAsia" w:ascii="Times New Roman" w:hAnsi="Times New Roman" w:eastAsia="仿宋" w:cs="Times New Roman"/>
          <w:b/>
          <w:bCs/>
          <w:sz w:val="32"/>
          <w:szCs w:val="32"/>
          <w:lang w:eastAsia="zh-CN"/>
        </w:rPr>
        <w:t>）</w:t>
      </w:r>
      <w:r>
        <w:rPr>
          <w:rFonts w:hint="default" w:ascii="Times New Roman" w:hAnsi="Times New Roman" w:eastAsia="仿宋" w:cs="Times New Roman"/>
          <w:b/>
          <w:bCs/>
          <w:sz w:val="32"/>
          <w:szCs w:val="32"/>
        </w:rPr>
        <w:t>属地人民政府</w:t>
      </w:r>
      <w:r>
        <w:rPr>
          <w:rFonts w:hint="eastAsia" w:ascii="Times New Roman" w:hAnsi="Times New Roman" w:eastAsia="仿宋" w:cs="Times New Roman"/>
          <w:b/>
          <w:bCs/>
          <w:sz w:val="32"/>
          <w:szCs w:val="32"/>
          <w:lang w:eastAsia="zh-CN"/>
        </w:rPr>
        <w:t>、</w:t>
      </w:r>
      <w:r>
        <w:rPr>
          <w:rFonts w:hint="eastAsia" w:ascii="Times New Roman" w:hAnsi="Times New Roman" w:eastAsia="仿宋" w:cs="Times New Roman"/>
          <w:b/>
          <w:bCs/>
          <w:sz w:val="32"/>
          <w:szCs w:val="32"/>
          <w:lang w:val="en-US" w:eastAsia="zh-CN"/>
        </w:rPr>
        <w:t>街道办</w:t>
      </w:r>
      <w:r>
        <w:rPr>
          <w:rFonts w:hint="default" w:ascii="Times New Roman" w:hAnsi="Times New Roman" w:eastAsia="仿宋" w:cs="Times New Roman"/>
          <w:b/>
          <w:bCs/>
          <w:sz w:val="32"/>
          <w:szCs w:val="32"/>
        </w:rPr>
        <w:t>：</w:t>
      </w:r>
      <w:r>
        <w:rPr>
          <w:rFonts w:hint="default" w:ascii="Times New Roman" w:hAnsi="Times New Roman" w:eastAsia="仿宋" w:cs="Times New Roman"/>
          <w:sz w:val="32"/>
          <w:szCs w:val="32"/>
        </w:rPr>
        <w:t>根据重污染天气处置工作的需要，紧急调集人员，调用物资、交通工具和其他设施、设备，为应急处置工作提供条件。</w:t>
      </w:r>
    </w:p>
    <w:p w14:paraId="5507F76C">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本预案未列出的其它部门和单位根据</w:t>
      </w:r>
      <w:r>
        <w:rPr>
          <w:rFonts w:hint="default" w:ascii="Times New Roman" w:hAnsi="Times New Roman" w:eastAsia="仿宋" w:cs="Times New Roman"/>
          <w:sz w:val="32"/>
          <w:szCs w:val="32"/>
          <w:lang w:eastAsia="zh-CN"/>
        </w:rPr>
        <w:t>花溪区</w:t>
      </w:r>
      <w:r>
        <w:rPr>
          <w:rFonts w:hint="default" w:ascii="Times New Roman" w:hAnsi="Times New Roman" w:eastAsia="仿宋" w:cs="Times New Roman"/>
          <w:sz w:val="32"/>
          <w:szCs w:val="32"/>
        </w:rPr>
        <w:t>环境应急指挥部指令，按照本部门、本单位职责和应急处置需要，</w:t>
      </w:r>
      <w:r>
        <w:rPr>
          <w:rFonts w:hint="default" w:ascii="Times New Roman" w:hAnsi="Times New Roman" w:eastAsia="仿宋" w:cs="Times New Roman"/>
          <w:sz w:val="32"/>
          <w:szCs w:val="32"/>
          <w:lang w:val="en-US" w:eastAsia="zh-CN"/>
        </w:rPr>
        <w:t>建议必要时政府主管部门应与各责任单位签订责任书，</w:t>
      </w:r>
      <w:r>
        <w:rPr>
          <w:rFonts w:hint="default" w:ascii="Times New Roman" w:hAnsi="Times New Roman" w:eastAsia="仿宋" w:cs="Times New Roman"/>
          <w:sz w:val="32"/>
          <w:szCs w:val="32"/>
        </w:rPr>
        <w:t>依法做好重污染天气应急处置的相关工作。</w:t>
      </w:r>
    </w:p>
    <w:p w14:paraId="5EDAD1A1">
      <w:pPr>
        <w:pStyle w:val="9"/>
        <w:keepNext w:val="0"/>
        <w:keepLines w:val="0"/>
        <w:pageBreakBefore w:val="0"/>
        <w:widowControl w:val="0"/>
        <w:kinsoku/>
        <w:wordWrap/>
        <w:overflowPunct/>
        <w:topLinePunct w:val="0"/>
        <w:autoSpaceDE/>
        <w:autoSpaceDN/>
        <w:bidi w:val="0"/>
        <w:adjustRightInd/>
        <w:snapToGrid/>
        <w:spacing w:after="0" w:line="360" w:lineRule="auto"/>
        <w:ind w:firstLine="640" w:firstLineChars="200"/>
        <w:jc w:val="both"/>
        <w:textAlignment w:val="auto"/>
        <w:rPr>
          <w:rFonts w:hint="default" w:ascii="Times New Roman" w:hAnsi="Times New Roman" w:eastAsia="仿宋" w:cs="Times New Roman"/>
          <w:sz w:val="32"/>
          <w:szCs w:val="32"/>
        </w:rPr>
        <w:sectPr>
          <w:pgSz w:w="11906" w:h="16838"/>
          <w:pgMar w:top="1418" w:right="1418" w:bottom="1418" w:left="1418" w:header="851" w:footer="992" w:gutter="0"/>
          <w:cols w:space="720" w:num="1"/>
          <w:docGrid w:type="linesAndChars" w:linePitch="312" w:charSpace="0"/>
        </w:sectPr>
      </w:pPr>
      <w:bookmarkStart w:id="39" w:name="_Toc30879"/>
      <w:bookmarkStart w:id="40" w:name="_Toc454282972"/>
    </w:p>
    <w:p w14:paraId="462A3B92">
      <w:pPr>
        <w:keepNext w:val="0"/>
        <w:keepLines w:val="0"/>
        <w:pageBreakBefore w:val="0"/>
        <w:kinsoku/>
        <w:wordWrap/>
        <w:overflowPunct/>
        <w:topLinePunct w:val="0"/>
        <w:bidi w:val="0"/>
        <w:spacing w:line="360" w:lineRule="auto"/>
        <w:jc w:val="center"/>
        <w:textAlignment w:val="auto"/>
        <w:outlineLvl w:val="0"/>
        <w:rPr>
          <w:rFonts w:hint="default" w:ascii="Times New Roman" w:hAnsi="Times New Roman" w:eastAsia="仿宋" w:cs="Times New Roman"/>
          <w:b/>
          <w:bCs/>
          <w:sz w:val="32"/>
          <w:szCs w:val="32"/>
        </w:rPr>
      </w:pPr>
      <w:bookmarkStart w:id="41" w:name="_Toc23353"/>
      <w:r>
        <w:rPr>
          <w:rFonts w:hint="default" w:ascii="Times New Roman" w:hAnsi="Times New Roman" w:eastAsia="仿宋" w:cs="Times New Roman"/>
          <w:b/>
          <w:bCs/>
          <w:sz w:val="32"/>
          <w:szCs w:val="32"/>
        </w:rPr>
        <w:t>4监测与预警</w:t>
      </w:r>
      <w:bookmarkEnd w:id="39"/>
      <w:bookmarkEnd w:id="40"/>
      <w:bookmarkEnd w:id="41"/>
    </w:p>
    <w:p w14:paraId="6B45ADA1">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42" w:name="_Toc16191"/>
      <w:bookmarkStart w:id="43" w:name="_Toc454282975"/>
      <w:bookmarkStart w:id="44" w:name="_Toc7240"/>
      <w:r>
        <w:rPr>
          <w:rFonts w:hint="default" w:ascii="Times New Roman" w:hAnsi="Times New Roman" w:eastAsia="仿宋" w:cs="Times New Roman"/>
          <w:b/>
          <w:bCs/>
          <w:sz w:val="32"/>
          <w:szCs w:val="32"/>
        </w:rPr>
        <w:t>4.1风险类型</w:t>
      </w:r>
      <w:bookmarkEnd w:id="42"/>
    </w:p>
    <w:p w14:paraId="3BBAEC2A">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rPr>
      </w:pPr>
      <w:bookmarkStart w:id="45" w:name="_Toc29742"/>
      <w:r>
        <w:rPr>
          <w:rFonts w:hint="default" w:ascii="Times New Roman" w:hAnsi="Times New Roman" w:eastAsia="仿宋" w:cs="Times New Roman"/>
          <w:b/>
          <w:sz w:val="32"/>
          <w:szCs w:val="32"/>
        </w:rPr>
        <w:t>4.1.1重污染天气污染因子</w:t>
      </w:r>
      <w:bookmarkEnd w:id="45"/>
    </w:p>
    <w:p w14:paraId="06D5E33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根据污染因子，将重污染天气风险种类分为：</w:t>
      </w:r>
    </w:p>
    <w:p w14:paraId="4C828E7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（1）二氧化硫（SO</w:t>
      </w:r>
      <w:r>
        <w:rPr>
          <w:rFonts w:hint="default" w:ascii="Times New Roman" w:hAnsi="Times New Roman" w:eastAsia="仿宋" w:cs="Times New Roman"/>
          <w:color w:val="auto"/>
          <w:sz w:val="32"/>
          <w:szCs w:val="32"/>
          <w:vertAlign w:val="subscript"/>
        </w:rPr>
        <w:t>2</w:t>
      </w:r>
      <w:r>
        <w:rPr>
          <w:rFonts w:hint="default" w:ascii="Times New Roman" w:hAnsi="Times New Roman" w:eastAsia="仿宋" w:cs="Times New Roman"/>
          <w:color w:val="auto"/>
          <w:sz w:val="32"/>
          <w:szCs w:val="32"/>
        </w:rPr>
        <w:t>）为首要污染物引起的重污染天气；</w:t>
      </w:r>
    </w:p>
    <w:p w14:paraId="7835C04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（2）氮氧化物（NOx）为首要污染物引起的重污染天气；</w:t>
      </w:r>
    </w:p>
    <w:p w14:paraId="0044C5D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（3）PM</w:t>
      </w:r>
      <w:r>
        <w:rPr>
          <w:rFonts w:hint="default" w:ascii="Times New Roman" w:hAnsi="Times New Roman" w:eastAsia="仿宋" w:cs="Times New Roman"/>
          <w:color w:val="auto"/>
          <w:sz w:val="32"/>
          <w:szCs w:val="32"/>
          <w:vertAlign w:val="subscript"/>
        </w:rPr>
        <w:t>10</w:t>
      </w:r>
      <w:r>
        <w:rPr>
          <w:rFonts w:hint="default" w:ascii="Times New Roman" w:hAnsi="Times New Roman" w:eastAsia="仿宋" w:cs="Times New Roman"/>
          <w:color w:val="auto"/>
          <w:sz w:val="32"/>
          <w:szCs w:val="32"/>
        </w:rPr>
        <w:t>为首要污染物引起的重污染天气；</w:t>
      </w:r>
    </w:p>
    <w:p w14:paraId="0183F02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（4）一氧化碳（CO）为首要污染物引起的重污染天气；</w:t>
      </w:r>
    </w:p>
    <w:p w14:paraId="327F2D19">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（5）臭氧（O</w:t>
      </w:r>
      <w:r>
        <w:rPr>
          <w:rFonts w:hint="default" w:ascii="Times New Roman" w:hAnsi="Times New Roman" w:eastAsia="仿宋" w:cs="Times New Roman"/>
          <w:color w:val="auto"/>
          <w:sz w:val="32"/>
          <w:szCs w:val="32"/>
          <w:vertAlign w:val="subscript"/>
        </w:rPr>
        <w:t>3</w:t>
      </w:r>
      <w:r>
        <w:rPr>
          <w:rFonts w:hint="default" w:ascii="Times New Roman" w:hAnsi="Times New Roman" w:eastAsia="仿宋" w:cs="Times New Roman"/>
          <w:color w:val="auto"/>
          <w:sz w:val="32"/>
          <w:szCs w:val="32"/>
        </w:rPr>
        <w:t>）为首要污染物引起的重污染天气；</w:t>
      </w:r>
    </w:p>
    <w:p w14:paraId="002E4D3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（6）PM</w:t>
      </w:r>
      <w:r>
        <w:rPr>
          <w:rFonts w:hint="default" w:ascii="Times New Roman" w:hAnsi="Times New Roman" w:eastAsia="仿宋" w:cs="Times New Roman"/>
          <w:color w:val="auto"/>
          <w:sz w:val="32"/>
          <w:szCs w:val="32"/>
          <w:vertAlign w:val="subscript"/>
        </w:rPr>
        <w:t>2.5</w:t>
      </w:r>
      <w:r>
        <w:rPr>
          <w:rFonts w:hint="default" w:ascii="Times New Roman" w:hAnsi="Times New Roman" w:eastAsia="仿宋" w:cs="Times New Roman"/>
          <w:color w:val="auto"/>
          <w:sz w:val="32"/>
          <w:szCs w:val="32"/>
        </w:rPr>
        <w:t>为首要污染物引起的重污染天气；</w:t>
      </w:r>
    </w:p>
    <w:p w14:paraId="402BA6D9">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（7）各行业（包括道路交通、建设工地、砂石场、火灾、燃煤、燃气、石化行业、汽车尾气等）产生的污染物引起的重污染天气。</w:t>
      </w:r>
      <w:bookmarkEnd w:id="43"/>
      <w:bookmarkEnd w:id="44"/>
    </w:p>
    <w:p w14:paraId="7651144B">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rPr>
      </w:pPr>
      <w:bookmarkStart w:id="46" w:name="_Toc1550"/>
      <w:r>
        <w:rPr>
          <w:rFonts w:hint="default" w:ascii="Times New Roman" w:hAnsi="Times New Roman" w:eastAsia="仿宋" w:cs="Times New Roman"/>
          <w:b/>
          <w:sz w:val="32"/>
          <w:szCs w:val="32"/>
        </w:rPr>
        <w:t>4.1.2污染情况风险分析</w:t>
      </w:r>
      <w:bookmarkEnd w:id="46"/>
    </w:p>
    <w:p w14:paraId="4A01F701">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近年出现过的首要污染物主要为细颗粒物、臭氧、可吸入颗粒物。经分析，其中细颗粒物、可吸入颗粒物污染主要集中出现在1~4月和10~12月，臭氧污染主要集中出现在</w:t>
      </w:r>
      <w:r>
        <w:rPr>
          <w:rFonts w:hint="default" w:ascii="Times New Roman" w:hAnsi="Times New Roman" w:eastAsia="仿宋" w:cs="Times New Roman"/>
          <w:color w:val="auto"/>
          <w:sz w:val="32"/>
          <w:szCs w:val="32"/>
          <w:lang w:val="en-US" w:eastAsia="zh-CN"/>
        </w:rPr>
        <w:t>3</w:t>
      </w:r>
      <w:r>
        <w:rPr>
          <w:rFonts w:hint="default" w:ascii="Times New Roman" w:hAnsi="Times New Roman" w:eastAsia="仿宋" w:cs="Times New Roman"/>
          <w:color w:val="auto"/>
          <w:sz w:val="32"/>
          <w:szCs w:val="32"/>
        </w:rPr>
        <w:t>~</w:t>
      </w:r>
      <w:r>
        <w:rPr>
          <w:rFonts w:hint="default" w:ascii="Times New Roman" w:hAnsi="Times New Roman" w:eastAsia="仿宋" w:cs="Times New Roman"/>
          <w:color w:val="auto"/>
          <w:sz w:val="32"/>
          <w:szCs w:val="32"/>
          <w:lang w:val="en-US" w:eastAsia="zh-CN"/>
        </w:rPr>
        <w:t>6</w:t>
      </w:r>
      <w:r>
        <w:rPr>
          <w:rFonts w:hint="default" w:ascii="Times New Roman" w:hAnsi="Times New Roman" w:eastAsia="仿宋" w:cs="Times New Roman"/>
          <w:color w:val="auto"/>
          <w:sz w:val="32"/>
          <w:szCs w:val="32"/>
        </w:rPr>
        <w:t>月。影响范围多集中于主城区，由于主城区内相关设施较为完善并不会产生较严重的污染情况，潜在威胁均主要体现在重污染天气影响下导致老弱病残幼人身健康受损，以及局部的城市热岛效应。</w:t>
      </w:r>
    </w:p>
    <w:p w14:paraId="25273AE9">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引起细颗粒物、可吸入颗粒物、二氧化硫浓度升高原因可能是天气转冷，秋冬季居民燃煤取暖、机动车尾气排放引起，同时冬季</w:t>
      </w:r>
      <w:r>
        <w:rPr>
          <w:rFonts w:hint="default" w:ascii="Times New Roman" w:hAnsi="Times New Roman" w:eastAsia="仿宋" w:cs="Times New Roman"/>
          <w:color w:val="auto"/>
          <w:sz w:val="32"/>
          <w:szCs w:val="32"/>
          <w:lang w:eastAsia="zh-CN"/>
        </w:rPr>
        <w:t>花溪区</w:t>
      </w:r>
      <w:r>
        <w:rPr>
          <w:rFonts w:hint="default" w:ascii="Times New Roman" w:hAnsi="Times New Roman" w:eastAsia="仿宋" w:cs="Times New Roman"/>
          <w:color w:val="auto"/>
          <w:sz w:val="32"/>
          <w:szCs w:val="32"/>
        </w:rPr>
        <w:t>气象易出现夜间至清晨的逆温（俗称</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打霜</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color w:val="auto"/>
          <w:sz w:val="32"/>
          <w:szCs w:val="32"/>
        </w:rPr>
        <w:t>），形成上热下冷的逆温层，垂直方向的扩散能力非常弱，同时地面为静风，造成空气污染加重。</w:t>
      </w:r>
    </w:p>
    <w:p w14:paraId="5568411E">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臭氧在夏秋季节呈浓度逐渐升高趋势，主要原因是夏秋季节午后气温较高，同时由于对细颗粒物、可吸入颗粒物等治理力度持续加大，区域大气通透性明显改善，更充足的光照和高温给臭氧形成创造了条件。由于二氧化氮、挥发性有机化合物等在太阳光照射下，挥发性有机化合物、一氧化碳等都会产生一些自由基，增强大气的氧化性，使得二氧化氮不断产生臭氧。臭氧的形成速率和大气氧化性是成正比的。大气氧化性越强，臭氧形成量就越高。挥发性有机物包括非甲烷烃类（烷烃、烯烃、炔烃、芳香烃等）、含氧有机物（醛、酮、醇、醚等）、含氯有机物、含氮有机物、含硫有机物等。氮氧化物主要来自机动车尾气、化石燃料燃烧等，挥发性有机物主要来自不完全燃烧、工业生产过程（如喷涂、印刷、炼油等）、油气挥发、溶剂使用、植物释放等。臭氧同细颗粒物一样能够远距离传输，臭氧污染具有滞后性。</w:t>
      </w:r>
    </w:p>
    <w:p w14:paraId="1895ABB6">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lang w:val="en-US" w:eastAsia="zh-CN"/>
        </w:rPr>
      </w:pPr>
      <w:bookmarkStart w:id="47" w:name="_Toc857"/>
      <w:r>
        <w:rPr>
          <w:rFonts w:hint="default" w:ascii="Times New Roman" w:hAnsi="Times New Roman" w:eastAsia="仿宋" w:cs="Times New Roman"/>
          <w:b/>
          <w:sz w:val="32"/>
          <w:szCs w:val="32"/>
          <w:lang w:val="en-US" w:eastAsia="zh-CN"/>
        </w:rPr>
        <w:t>4.1.3 大气污染事件风险源</w:t>
      </w:r>
      <w:bookmarkEnd w:id="47"/>
    </w:p>
    <w:p w14:paraId="02F49E61">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lang w:eastAsia="zh-CN"/>
        </w:rPr>
      </w:pPr>
      <w:r>
        <w:rPr>
          <w:rFonts w:hint="default" w:ascii="Times New Roman" w:hAnsi="Times New Roman" w:eastAsia="仿宋" w:cs="Times New Roman"/>
          <w:color w:val="auto"/>
          <w:sz w:val="32"/>
          <w:szCs w:val="32"/>
        </w:rPr>
        <w:t>对照《危险化学品名录（2015年版）》及《企业突发环境事件风险评估指南（试行）》中附录</w:t>
      </w:r>
      <w:r>
        <w:rPr>
          <w:rFonts w:hint="default" w:ascii="Times New Roman" w:hAnsi="Times New Roman" w:eastAsia="仿宋" w:cs="Times New Roman"/>
          <w:color w:val="auto"/>
          <w:sz w:val="32"/>
          <w:szCs w:val="32"/>
          <w:lang w:val="en-US" w:eastAsia="zh-CN"/>
        </w:rPr>
        <w:t>A</w:t>
      </w:r>
      <w:r>
        <w:rPr>
          <w:rFonts w:hint="default" w:ascii="Times New Roman" w:hAnsi="Times New Roman" w:eastAsia="仿宋" w:cs="Times New Roman"/>
          <w:color w:val="auto"/>
          <w:sz w:val="32"/>
          <w:szCs w:val="32"/>
        </w:rPr>
        <w:t>，对花溪区区域内涉及</w:t>
      </w:r>
      <w:r>
        <w:rPr>
          <w:rFonts w:hint="default" w:ascii="Times New Roman" w:hAnsi="Times New Roman" w:eastAsia="仿宋" w:cs="Times New Roman"/>
          <w:color w:val="auto"/>
          <w:sz w:val="32"/>
          <w:szCs w:val="32"/>
          <w:lang w:val="en-US" w:eastAsia="zh-CN"/>
        </w:rPr>
        <w:t>大气</w:t>
      </w:r>
      <w:r>
        <w:rPr>
          <w:rFonts w:hint="default" w:ascii="Times New Roman" w:hAnsi="Times New Roman" w:eastAsia="仿宋" w:cs="Times New Roman"/>
          <w:color w:val="auto"/>
          <w:sz w:val="32"/>
          <w:szCs w:val="32"/>
        </w:rPr>
        <w:t>环境风险源的企事业单位的调查结果进行汇总（汇总结果详见附件），涉及的行业包括建材、装备制造、化工、制药、食品加工行业等。根据调查结果，对花溪区范围内的环境风险源涉及危险化学品、废气等</w:t>
      </w:r>
      <w:r>
        <w:rPr>
          <w:rFonts w:hint="default" w:ascii="Times New Roman" w:hAnsi="Times New Roman" w:eastAsia="仿宋" w:cs="Times New Roman"/>
          <w:color w:val="auto"/>
          <w:sz w:val="32"/>
          <w:szCs w:val="32"/>
          <w:lang w:val="en-US" w:eastAsia="zh-CN"/>
        </w:rPr>
        <w:t>大气环境</w:t>
      </w:r>
      <w:r>
        <w:rPr>
          <w:rFonts w:hint="default" w:ascii="Times New Roman" w:hAnsi="Times New Roman" w:eastAsia="仿宋" w:cs="Times New Roman"/>
          <w:color w:val="auto"/>
          <w:sz w:val="32"/>
          <w:szCs w:val="32"/>
        </w:rPr>
        <w:t>风险源的具体分布情况分析如下</w:t>
      </w:r>
      <w:r>
        <w:rPr>
          <w:rFonts w:hint="default" w:ascii="Times New Roman" w:hAnsi="Times New Roman" w:eastAsia="仿宋" w:cs="Times New Roman"/>
          <w:color w:val="auto"/>
          <w:sz w:val="32"/>
          <w:szCs w:val="32"/>
          <w:lang w:eastAsia="zh-CN"/>
        </w:rPr>
        <w:t>：</w:t>
      </w:r>
    </w:p>
    <w:p w14:paraId="5B984806">
      <w:pPr>
        <w:pStyle w:val="34"/>
        <w:keepNext w:val="0"/>
        <w:keepLines w:val="0"/>
        <w:pageBreakBefore w:val="0"/>
        <w:widowControl w:val="0"/>
        <w:numPr>
          <w:ilvl w:val="0"/>
          <w:numId w:val="1"/>
        </w:numPr>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涉及易燃易爆危险化学品</w:t>
      </w:r>
    </w:p>
    <w:p w14:paraId="25E4988D">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对现有资料分析，花溪区内涉及</w:t>
      </w:r>
      <w:r>
        <w:rPr>
          <w:rFonts w:hint="default" w:ascii="Times New Roman" w:hAnsi="Times New Roman" w:eastAsia="仿宋" w:cs="Times New Roman"/>
          <w:color w:val="auto"/>
          <w:sz w:val="32"/>
          <w:szCs w:val="32"/>
          <w:lang w:val="en-US" w:eastAsia="zh-CN"/>
        </w:rPr>
        <w:t>易燃易爆</w:t>
      </w:r>
      <w:r>
        <w:rPr>
          <w:rFonts w:hint="default" w:ascii="Times New Roman" w:hAnsi="Times New Roman" w:eastAsia="仿宋" w:cs="Times New Roman"/>
          <w:color w:val="auto"/>
          <w:sz w:val="32"/>
          <w:szCs w:val="32"/>
        </w:rPr>
        <w:t>危险化学品的单位</w:t>
      </w:r>
      <w:r>
        <w:rPr>
          <w:rFonts w:hint="default" w:ascii="Times New Roman" w:hAnsi="Times New Roman" w:eastAsia="仿宋" w:cs="Times New Roman"/>
          <w:color w:val="auto"/>
          <w:sz w:val="32"/>
          <w:szCs w:val="32"/>
          <w:lang w:val="en-US" w:eastAsia="zh-CN"/>
        </w:rPr>
        <w:t>主要为加油站</w:t>
      </w:r>
      <w:r>
        <w:rPr>
          <w:rFonts w:hint="default" w:ascii="Times New Roman" w:hAnsi="Times New Roman" w:eastAsia="仿宋" w:cs="Times New Roman"/>
          <w:color w:val="auto"/>
          <w:sz w:val="32"/>
          <w:szCs w:val="32"/>
        </w:rPr>
        <w:t>储存</w:t>
      </w:r>
      <w:r>
        <w:rPr>
          <w:rFonts w:hint="default" w:ascii="Times New Roman" w:hAnsi="Times New Roman" w:eastAsia="仿宋" w:cs="Times New Roman"/>
          <w:color w:val="auto"/>
          <w:sz w:val="32"/>
          <w:szCs w:val="32"/>
          <w:lang w:val="en-US" w:eastAsia="zh-CN"/>
        </w:rPr>
        <w:t>和使用</w:t>
      </w:r>
      <w:r>
        <w:rPr>
          <w:rFonts w:hint="default" w:ascii="Times New Roman" w:hAnsi="Times New Roman" w:eastAsia="仿宋" w:cs="Times New Roman"/>
          <w:color w:val="auto"/>
          <w:sz w:val="32"/>
          <w:szCs w:val="32"/>
        </w:rPr>
        <w:t>的油类物质（汽油、柴油等）</w:t>
      </w:r>
      <w:r>
        <w:rPr>
          <w:rFonts w:hint="default" w:ascii="Times New Roman" w:hAnsi="Times New Roman" w:eastAsia="仿宋" w:cs="Times New Roman"/>
          <w:color w:val="auto"/>
          <w:sz w:val="32"/>
          <w:szCs w:val="32"/>
          <w:lang w:val="en-US" w:eastAsia="zh-CN"/>
        </w:rPr>
        <w:t>及其企业产生的废机油</w:t>
      </w:r>
      <w:r>
        <w:rPr>
          <w:rFonts w:hint="default" w:ascii="Times New Roman" w:hAnsi="Times New Roman" w:eastAsia="仿宋" w:cs="Times New Roman"/>
          <w:color w:val="auto"/>
          <w:sz w:val="32"/>
          <w:szCs w:val="32"/>
        </w:rPr>
        <w:t>等。</w:t>
      </w:r>
    </w:p>
    <w:p w14:paraId="481D6B5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其中，中石油贵州天然气管网有限公司</w:t>
      </w:r>
      <w:r>
        <w:rPr>
          <w:rFonts w:hint="default" w:ascii="Times New Roman" w:hAnsi="Times New Roman" w:eastAsia="仿宋" w:cs="Times New Roman"/>
          <w:sz w:val="32"/>
          <w:szCs w:val="32"/>
        </w:rPr>
        <w:t>储存有</w:t>
      </w:r>
      <w:r>
        <w:rPr>
          <w:rFonts w:hint="default" w:ascii="Times New Roman" w:hAnsi="Times New Roman" w:eastAsia="仿宋" w:cs="Times New Roman"/>
          <w:sz w:val="32"/>
          <w:szCs w:val="32"/>
          <w:lang w:val="en-US" w:eastAsia="zh-CN"/>
        </w:rPr>
        <w:t xml:space="preserve">天然气供给35.072 </w:t>
      </w:r>
      <w:r>
        <w:rPr>
          <w:rFonts w:hint="default" w:ascii="Times New Roman" w:hAnsi="Times New Roman" w:eastAsia="仿宋" w:cs="Times New Roman"/>
          <w:sz w:val="32"/>
          <w:szCs w:val="32"/>
        </w:rPr>
        <w:t>t；</w:t>
      </w:r>
      <w:r>
        <w:rPr>
          <w:rFonts w:hint="default" w:ascii="Times New Roman" w:hAnsi="Times New Roman" w:eastAsia="仿宋" w:cs="Times New Roman"/>
          <w:sz w:val="32"/>
          <w:szCs w:val="32"/>
          <w:lang w:val="en-US" w:eastAsia="zh-CN"/>
        </w:rPr>
        <w:t>中国石油天然气股份有限公司贵州销售分公司贵阳油库</w:t>
      </w:r>
      <w:r>
        <w:rPr>
          <w:rFonts w:hint="default" w:ascii="Times New Roman" w:hAnsi="Times New Roman" w:eastAsia="仿宋" w:cs="Times New Roman"/>
          <w:sz w:val="32"/>
          <w:szCs w:val="32"/>
        </w:rPr>
        <w:t>储存有</w:t>
      </w:r>
      <w:r>
        <w:rPr>
          <w:rFonts w:hint="default" w:ascii="Times New Roman" w:hAnsi="Times New Roman" w:eastAsia="仿宋" w:cs="Times New Roman"/>
          <w:sz w:val="32"/>
          <w:szCs w:val="32"/>
          <w:lang w:val="en-US" w:eastAsia="zh-CN"/>
        </w:rPr>
        <w:t>柴油9600 m</w:t>
      </w:r>
      <w:r>
        <w:rPr>
          <w:rFonts w:hint="default" w:ascii="Times New Roman" w:hAnsi="Times New Roman" w:eastAsia="仿宋" w:cs="Times New Roman"/>
          <w:sz w:val="32"/>
          <w:szCs w:val="32"/>
          <w:vertAlign w:val="superscript"/>
          <w:lang w:val="en-US" w:eastAsia="zh-CN"/>
        </w:rPr>
        <w:t>3</w:t>
      </w:r>
      <w:r>
        <w:rPr>
          <w:rFonts w:hint="default" w:ascii="Times New Roman" w:hAnsi="Times New Roman" w:eastAsia="仿宋" w:cs="Times New Roman"/>
          <w:sz w:val="32"/>
          <w:szCs w:val="32"/>
          <w:lang w:val="en-US" w:eastAsia="zh-CN"/>
        </w:rPr>
        <w:t>，汽油8000 m</w:t>
      </w:r>
      <w:r>
        <w:rPr>
          <w:rFonts w:hint="default" w:ascii="Times New Roman" w:hAnsi="Times New Roman" w:eastAsia="仿宋" w:cs="Times New Roman"/>
          <w:sz w:val="32"/>
          <w:szCs w:val="32"/>
          <w:vertAlign w:val="superscript"/>
          <w:lang w:val="en-US" w:eastAsia="zh-CN"/>
        </w:rPr>
        <w:t>3</w:t>
      </w:r>
      <w:r>
        <w:rPr>
          <w:rFonts w:hint="default" w:ascii="Times New Roman" w:hAnsi="Times New Roman" w:eastAsia="仿宋" w:cs="Times New Roman"/>
          <w:sz w:val="32"/>
          <w:szCs w:val="32"/>
        </w:rPr>
        <w:t>；</w:t>
      </w:r>
      <w:r>
        <w:rPr>
          <w:rFonts w:hint="default" w:ascii="Times New Roman" w:hAnsi="Times New Roman" w:eastAsia="仿宋" w:cs="Times New Roman"/>
          <w:sz w:val="32"/>
          <w:szCs w:val="32"/>
          <w:lang w:val="en-US" w:eastAsia="zh-CN"/>
        </w:rPr>
        <w:t>中国石油贵州销售仓储分公司贵阳油库</w:t>
      </w:r>
      <w:r>
        <w:rPr>
          <w:rFonts w:hint="default" w:ascii="Times New Roman" w:hAnsi="Times New Roman" w:eastAsia="仿宋" w:cs="Times New Roman"/>
          <w:sz w:val="32"/>
          <w:szCs w:val="32"/>
        </w:rPr>
        <w:t>储存有</w:t>
      </w:r>
      <w:r>
        <w:rPr>
          <w:rFonts w:hint="default" w:ascii="Times New Roman" w:hAnsi="Times New Roman" w:eastAsia="仿宋" w:cs="Times New Roman"/>
          <w:sz w:val="32"/>
          <w:szCs w:val="32"/>
          <w:lang w:val="en-US" w:eastAsia="zh-CN"/>
        </w:rPr>
        <w:t xml:space="preserve">汽油10000 </w:t>
      </w:r>
      <w:r>
        <w:rPr>
          <w:rFonts w:hint="default" w:ascii="Times New Roman" w:hAnsi="Times New Roman" w:eastAsia="仿宋" w:cs="Times New Roman"/>
          <w:sz w:val="32"/>
          <w:szCs w:val="32"/>
        </w:rPr>
        <w:t>t</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柴油12000 t，废机油1.5 t/a</w:t>
      </w:r>
      <w:r>
        <w:rPr>
          <w:rFonts w:hint="default" w:ascii="Times New Roman" w:hAnsi="Times New Roman" w:eastAsia="仿宋" w:cs="Times New Roman"/>
          <w:sz w:val="32"/>
          <w:szCs w:val="32"/>
        </w:rPr>
        <w:t>；</w:t>
      </w:r>
      <w:r>
        <w:rPr>
          <w:rFonts w:hint="default" w:ascii="Times New Roman" w:hAnsi="Times New Roman" w:eastAsia="仿宋" w:cs="Times New Roman"/>
          <w:sz w:val="32"/>
          <w:szCs w:val="32"/>
          <w:lang w:val="en-US" w:eastAsia="zh-CN"/>
        </w:rPr>
        <w:t>贵州久联民爆器材发展股份有限公司九八五五生产分公司</w:t>
      </w:r>
      <w:r>
        <w:rPr>
          <w:rFonts w:hint="default" w:ascii="Times New Roman" w:hAnsi="Times New Roman" w:eastAsia="仿宋" w:cs="Times New Roman"/>
          <w:sz w:val="32"/>
          <w:szCs w:val="32"/>
        </w:rPr>
        <w:t>储存有</w:t>
      </w:r>
      <w:r>
        <w:rPr>
          <w:rFonts w:hint="default" w:ascii="Times New Roman" w:hAnsi="Times New Roman" w:eastAsia="仿宋" w:cs="Times New Roman"/>
          <w:sz w:val="32"/>
          <w:szCs w:val="32"/>
          <w:lang w:val="en-US" w:eastAsia="zh-CN"/>
        </w:rPr>
        <w:t>硝酸铵190 t，乳化炸药955 t。花溪区</w:t>
      </w:r>
      <w:r>
        <w:rPr>
          <w:rFonts w:hint="default" w:ascii="Times New Roman" w:hAnsi="Times New Roman" w:eastAsia="仿宋" w:cs="Times New Roman"/>
          <w:sz w:val="32"/>
          <w:szCs w:val="32"/>
        </w:rPr>
        <w:t>内共有加油站</w:t>
      </w:r>
      <w:r>
        <w:rPr>
          <w:rFonts w:hint="default" w:ascii="Times New Roman" w:hAnsi="Times New Roman" w:eastAsia="仿宋" w:cs="Times New Roman"/>
          <w:sz w:val="32"/>
          <w:szCs w:val="32"/>
          <w:lang w:val="en-US" w:eastAsia="zh-CN"/>
        </w:rPr>
        <w:t>32</w:t>
      </w:r>
      <w:r>
        <w:rPr>
          <w:rFonts w:hint="default" w:ascii="Times New Roman" w:hAnsi="Times New Roman" w:eastAsia="仿宋" w:cs="Times New Roman"/>
          <w:sz w:val="32"/>
          <w:szCs w:val="32"/>
        </w:rPr>
        <w:t>家，均在正常营业。</w:t>
      </w:r>
    </w:p>
    <w:p w14:paraId="41763586">
      <w:pPr>
        <w:pStyle w:val="34"/>
        <w:keepNext w:val="0"/>
        <w:keepLines w:val="0"/>
        <w:pageBreakBefore w:val="0"/>
        <w:widowControl w:val="0"/>
        <w:numPr>
          <w:ilvl w:val="0"/>
          <w:numId w:val="1"/>
        </w:numPr>
        <w:kinsoku/>
        <w:wordWrap/>
        <w:overflowPunct/>
        <w:topLinePunct w:val="0"/>
        <w:autoSpaceDE w:val="0"/>
        <w:autoSpaceDN w:val="0"/>
        <w:bidi w:val="0"/>
        <w:adjustRightInd w:val="0"/>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涉及废气</w:t>
      </w:r>
    </w:p>
    <w:p w14:paraId="61AC91FE">
      <w:pPr>
        <w:pStyle w:val="34"/>
        <w:keepNext w:val="0"/>
        <w:keepLines w:val="0"/>
        <w:pageBreakBefore w:val="0"/>
        <w:widowControl w:val="0"/>
        <w:numPr>
          <w:ilvl w:val="0"/>
          <w:numId w:val="0"/>
        </w:numPr>
        <w:kinsoku/>
        <w:wordWrap/>
        <w:overflowPunct/>
        <w:topLinePunct w:val="0"/>
        <w:bidi w:val="0"/>
        <w:adjustRightInd w:val="0"/>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color w:val="auto"/>
          <w:sz w:val="32"/>
          <w:szCs w:val="32"/>
        </w:rPr>
        <w:t>目前花溪区区域内的大气污染源主要以生产型企业产生为主，产生的废气污染因子有PM</w:t>
      </w:r>
      <w:r>
        <w:rPr>
          <w:rFonts w:hint="default" w:ascii="Times New Roman" w:hAnsi="Times New Roman" w:eastAsia="仿宋" w:cs="Times New Roman"/>
          <w:color w:val="auto"/>
          <w:sz w:val="32"/>
          <w:szCs w:val="32"/>
          <w:vertAlign w:val="subscript"/>
        </w:rPr>
        <w:t>10</w:t>
      </w:r>
      <w:r>
        <w:rPr>
          <w:rFonts w:hint="default" w:ascii="Times New Roman" w:hAnsi="Times New Roman" w:eastAsia="仿宋" w:cs="Times New Roman"/>
          <w:color w:val="auto"/>
          <w:sz w:val="32"/>
          <w:szCs w:val="32"/>
        </w:rPr>
        <w:t>、油烟、PM</w:t>
      </w:r>
      <w:r>
        <w:rPr>
          <w:rFonts w:hint="default" w:ascii="Times New Roman" w:hAnsi="Times New Roman" w:eastAsia="仿宋" w:cs="Times New Roman"/>
          <w:color w:val="auto"/>
          <w:sz w:val="32"/>
          <w:szCs w:val="32"/>
          <w:vertAlign w:val="subscript"/>
        </w:rPr>
        <w:t>2.5</w:t>
      </w:r>
      <w:r>
        <w:rPr>
          <w:rFonts w:hint="default" w:ascii="Times New Roman" w:hAnsi="Times New Roman" w:eastAsia="仿宋" w:cs="Times New Roman"/>
          <w:color w:val="auto"/>
          <w:sz w:val="32"/>
          <w:szCs w:val="32"/>
        </w:rPr>
        <w:t>等。其他污染为道路扬尘和汽车尾气，污染因子包括CO、NOx、非甲烷总烃、PM</w:t>
      </w:r>
      <w:r>
        <w:rPr>
          <w:rFonts w:hint="default" w:ascii="Times New Roman" w:hAnsi="Times New Roman" w:eastAsia="仿宋" w:cs="Times New Roman"/>
          <w:color w:val="auto"/>
          <w:sz w:val="32"/>
          <w:szCs w:val="32"/>
          <w:vertAlign w:val="subscript"/>
        </w:rPr>
        <w:t>10</w:t>
      </w:r>
      <w:r>
        <w:rPr>
          <w:rFonts w:hint="default" w:ascii="Times New Roman" w:hAnsi="Times New Roman" w:eastAsia="仿宋" w:cs="Times New Roman"/>
          <w:color w:val="auto"/>
          <w:sz w:val="32"/>
          <w:szCs w:val="32"/>
        </w:rPr>
        <w:t>、PM</w:t>
      </w:r>
      <w:r>
        <w:rPr>
          <w:rFonts w:hint="default" w:ascii="Times New Roman" w:hAnsi="Times New Roman" w:eastAsia="仿宋" w:cs="Times New Roman"/>
          <w:color w:val="auto"/>
          <w:sz w:val="32"/>
          <w:szCs w:val="32"/>
          <w:vertAlign w:val="subscript"/>
        </w:rPr>
        <w:t>2.5</w:t>
      </w:r>
      <w:r>
        <w:rPr>
          <w:rFonts w:hint="default" w:ascii="Times New Roman" w:hAnsi="Times New Roman" w:eastAsia="仿宋" w:cs="Times New Roman"/>
          <w:color w:val="auto"/>
          <w:sz w:val="32"/>
          <w:szCs w:val="32"/>
        </w:rPr>
        <w:t>等</w:t>
      </w:r>
      <w:r>
        <w:rPr>
          <w:rFonts w:hint="default" w:ascii="Times New Roman" w:hAnsi="Times New Roman" w:eastAsia="仿宋" w:cs="Times New Roman"/>
          <w:snapToGrid w:val="0"/>
          <w:color w:val="auto"/>
          <w:kern w:val="0"/>
          <w:sz w:val="32"/>
          <w:szCs w:val="32"/>
          <w:lang w:eastAsia="zh-CN"/>
        </w:rPr>
        <w:t>。</w:t>
      </w:r>
    </w:p>
    <w:p w14:paraId="053AD9A1">
      <w:pPr>
        <w:pStyle w:val="34"/>
        <w:keepNext w:val="0"/>
        <w:keepLines w:val="0"/>
        <w:pageBreakBefore w:val="0"/>
        <w:widowControl w:val="0"/>
        <w:numPr>
          <w:ilvl w:val="0"/>
          <w:numId w:val="1"/>
        </w:numPr>
        <w:kinsoku/>
        <w:wordWrap/>
        <w:overflowPunct/>
        <w:topLinePunct w:val="0"/>
        <w:autoSpaceDE w:val="0"/>
        <w:autoSpaceDN w:val="0"/>
        <w:bidi w:val="0"/>
        <w:adjustRightInd w:val="0"/>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大型在建工地</w:t>
      </w:r>
    </w:p>
    <w:p w14:paraId="5761F07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640" w:firstLineChars="200"/>
        <w:jc w:val="both"/>
        <w:textAlignment w:val="auto"/>
        <w:outlineLvl w:val="9"/>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val="0"/>
          <w:bCs w:val="0"/>
          <w:color w:val="auto"/>
          <w:sz w:val="32"/>
          <w:szCs w:val="32"/>
        </w:rPr>
        <w:t>目前花溪区区域内</w:t>
      </w:r>
      <w:r>
        <w:rPr>
          <w:rFonts w:hint="default" w:ascii="Times New Roman" w:hAnsi="Times New Roman" w:eastAsia="仿宋" w:cs="Times New Roman"/>
          <w:b w:val="0"/>
          <w:bCs w:val="0"/>
          <w:color w:val="auto"/>
          <w:sz w:val="32"/>
          <w:szCs w:val="32"/>
          <w:lang w:val="en-US" w:eastAsia="zh-CN"/>
        </w:rPr>
        <w:t>在建的大型工地主要为</w:t>
      </w:r>
      <w:r>
        <w:rPr>
          <w:rFonts w:hint="default" w:ascii="Times New Roman" w:hAnsi="Times New Roman" w:eastAsia="仿宋" w:cs="Times New Roman"/>
          <w:b w:val="0"/>
          <w:bCs w:val="0"/>
          <w:i w:val="0"/>
          <w:color w:val="000000"/>
          <w:kern w:val="0"/>
          <w:sz w:val="32"/>
          <w:szCs w:val="32"/>
          <w:u w:val="none"/>
          <w:lang w:val="en-US" w:eastAsia="zh-CN" w:bidi="ar"/>
        </w:rPr>
        <w:t>碧桂园·印象花溪项目</w:t>
      </w:r>
      <w:r>
        <w:rPr>
          <w:rFonts w:hint="default" w:ascii="Times New Roman" w:hAnsi="Times New Roman" w:eastAsia="仿宋" w:cs="Times New Roman"/>
          <w:b w:val="0"/>
          <w:bCs w:val="0"/>
          <w:color w:val="auto"/>
          <w:sz w:val="32"/>
          <w:szCs w:val="32"/>
          <w:lang w:val="en-US" w:eastAsia="zh-CN"/>
        </w:rPr>
        <w:t>、</w:t>
      </w:r>
      <w:r>
        <w:rPr>
          <w:rFonts w:hint="default" w:ascii="Times New Roman" w:hAnsi="Times New Roman" w:eastAsia="仿宋" w:cs="Times New Roman"/>
          <w:b w:val="0"/>
          <w:bCs w:val="0"/>
          <w:i w:val="0"/>
          <w:color w:val="000000"/>
          <w:kern w:val="0"/>
          <w:sz w:val="32"/>
          <w:szCs w:val="32"/>
          <w:u w:val="none"/>
          <w:lang w:val="en-US" w:eastAsia="zh-CN" w:bidi="ar"/>
        </w:rPr>
        <w:t>美的· 国宾府项目（A32、A33、A35、A50-A52）</w:t>
      </w:r>
      <w:r>
        <w:rPr>
          <w:rFonts w:hint="default" w:ascii="Times New Roman" w:hAnsi="Times New Roman" w:eastAsia="仿宋" w:cs="Times New Roman"/>
          <w:b w:val="0"/>
          <w:bCs w:val="0"/>
          <w:color w:val="auto"/>
          <w:sz w:val="32"/>
          <w:szCs w:val="32"/>
          <w:lang w:val="en-US" w:eastAsia="zh-CN"/>
        </w:rPr>
        <w:t>、</w:t>
      </w:r>
      <w:r>
        <w:rPr>
          <w:rFonts w:hint="default" w:ascii="Times New Roman" w:hAnsi="Times New Roman" w:eastAsia="仿宋" w:cs="Times New Roman"/>
          <w:b w:val="0"/>
          <w:bCs w:val="0"/>
          <w:i w:val="0"/>
          <w:color w:val="000000"/>
          <w:kern w:val="0"/>
          <w:sz w:val="32"/>
          <w:szCs w:val="32"/>
          <w:u w:val="none"/>
          <w:lang w:val="en-US" w:eastAsia="zh-CN" w:bidi="ar"/>
        </w:rPr>
        <w:t>美的·国宾府 大二期项目</w:t>
      </w:r>
      <w:r>
        <w:rPr>
          <w:rFonts w:hint="default" w:ascii="Times New Roman" w:hAnsi="Times New Roman" w:eastAsia="仿宋" w:cs="Times New Roman"/>
          <w:b w:val="0"/>
          <w:bCs w:val="0"/>
          <w:color w:val="auto"/>
          <w:sz w:val="32"/>
          <w:szCs w:val="32"/>
          <w:lang w:val="en-US" w:eastAsia="zh-CN"/>
        </w:rPr>
        <w:t>、</w:t>
      </w:r>
      <w:r>
        <w:rPr>
          <w:rFonts w:hint="default" w:ascii="Times New Roman" w:hAnsi="Times New Roman" w:eastAsia="仿宋" w:cs="Times New Roman"/>
          <w:b w:val="0"/>
          <w:bCs w:val="0"/>
          <w:i w:val="0"/>
          <w:color w:val="000000"/>
          <w:kern w:val="0"/>
          <w:sz w:val="32"/>
          <w:szCs w:val="32"/>
          <w:u w:val="none"/>
          <w:lang w:val="en-US" w:eastAsia="zh-CN" w:bidi="ar"/>
        </w:rPr>
        <w:t>贵阳恒大文化旅游城12、14#地块</w:t>
      </w:r>
      <w:r>
        <w:rPr>
          <w:rFonts w:hint="default" w:ascii="Times New Roman" w:hAnsi="Times New Roman" w:eastAsia="仿宋" w:cs="Times New Roman"/>
          <w:b w:val="0"/>
          <w:bCs w:val="0"/>
          <w:color w:val="auto"/>
          <w:sz w:val="32"/>
          <w:szCs w:val="32"/>
          <w:lang w:val="en-US" w:eastAsia="zh-CN"/>
        </w:rPr>
        <w:t>、</w:t>
      </w:r>
      <w:r>
        <w:rPr>
          <w:rFonts w:hint="default" w:ascii="Times New Roman" w:hAnsi="Times New Roman" w:eastAsia="仿宋" w:cs="Times New Roman"/>
          <w:b w:val="0"/>
          <w:bCs w:val="0"/>
          <w:i w:val="0"/>
          <w:color w:val="000000"/>
          <w:kern w:val="0"/>
          <w:sz w:val="32"/>
          <w:szCs w:val="32"/>
          <w:u w:val="none"/>
          <w:lang w:val="en-US" w:eastAsia="zh-CN" w:bidi="ar"/>
        </w:rPr>
        <w:t>万科花溪大都会A1-A5号楼</w:t>
      </w:r>
      <w:r>
        <w:rPr>
          <w:rFonts w:hint="default" w:ascii="Times New Roman" w:hAnsi="Times New Roman" w:eastAsia="仿宋" w:cs="Times New Roman"/>
          <w:b w:val="0"/>
          <w:bCs w:val="0"/>
          <w:color w:val="auto"/>
          <w:sz w:val="32"/>
          <w:szCs w:val="32"/>
          <w:lang w:val="en-US" w:eastAsia="zh-CN"/>
        </w:rPr>
        <w:t>、</w:t>
      </w:r>
      <w:r>
        <w:rPr>
          <w:rFonts w:hint="default" w:ascii="Times New Roman" w:hAnsi="Times New Roman" w:eastAsia="仿宋" w:cs="Times New Roman"/>
          <w:b w:val="0"/>
          <w:bCs w:val="0"/>
          <w:i w:val="0"/>
          <w:color w:val="000000"/>
          <w:kern w:val="0"/>
          <w:sz w:val="32"/>
          <w:szCs w:val="32"/>
          <w:u w:val="none"/>
          <w:lang w:val="en-US" w:eastAsia="zh-CN" w:bidi="ar"/>
        </w:rPr>
        <w:t>贵高速·花溪26°等</w:t>
      </w:r>
      <w:r>
        <w:rPr>
          <w:rFonts w:hint="default" w:ascii="Times New Roman" w:hAnsi="Times New Roman" w:eastAsia="仿宋" w:cs="Times New Roman"/>
          <w:color w:val="auto"/>
          <w:sz w:val="32"/>
          <w:szCs w:val="32"/>
          <w:lang w:val="en-US" w:eastAsia="zh-CN"/>
        </w:rPr>
        <w:t>项目，主要由花溪区住建局进行监管。极端不利气象条件下，大型在建工地可能会造成花溪区大气重污染，产生的污染因子主要为</w:t>
      </w:r>
      <w:r>
        <w:rPr>
          <w:rFonts w:hint="default" w:ascii="Times New Roman" w:hAnsi="Times New Roman" w:eastAsia="仿宋" w:cs="Times New Roman"/>
          <w:color w:val="auto"/>
          <w:sz w:val="32"/>
          <w:szCs w:val="32"/>
        </w:rPr>
        <w:t>PM</w:t>
      </w:r>
      <w:r>
        <w:rPr>
          <w:rFonts w:hint="default" w:ascii="Times New Roman" w:hAnsi="Times New Roman" w:eastAsia="仿宋" w:cs="Times New Roman"/>
          <w:color w:val="auto"/>
          <w:sz w:val="32"/>
          <w:szCs w:val="32"/>
          <w:vertAlign w:val="subscript"/>
        </w:rPr>
        <w:t>10</w:t>
      </w:r>
      <w:r>
        <w:rPr>
          <w:rFonts w:hint="default" w:ascii="Times New Roman" w:hAnsi="Times New Roman" w:eastAsia="仿宋" w:cs="Times New Roman"/>
          <w:color w:val="auto"/>
          <w:sz w:val="32"/>
          <w:szCs w:val="32"/>
        </w:rPr>
        <w:t>、PM</w:t>
      </w:r>
      <w:r>
        <w:rPr>
          <w:rFonts w:hint="default" w:ascii="Times New Roman" w:hAnsi="Times New Roman" w:eastAsia="仿宋" w:cs="Times New Roman"/>
          <w:color w:val="auto"/>
          <w:sz w:val="32"/>
          <w:szCs w:val="32"/>
          <w:vertAlign w:val="subscript"/>
        </w:rPr>
        <w:t>2.5</w:t>
      </w:r>
      <w:r>
        <w:rPr>
          <w:rFonts w:hint="default" w:ascii="Times New Roman" w:hAnsi="Times New Roman" w:eastAsia="仿宋" w:cs="Times New Roman"/>
          <w:color w:val="auto"/>
          <w:sz w:val="32"/>
          <w:szCs w:val="32"/>
        </w:rPr>
        <w:t>等</w:t>
      </w:r>
      <w:r>
        <w:rPr>
          <w:rFonts w:hint="default" w:ascii="Times New Roman" w:hAnsi="Times New Roman" w:eastAsia="仿宋" w:cs="Times New Roman"/>
          <w:color w:val="auto"/>
          <w:sz w:val="32"/>
          <w:szCs w:val="32"/>
          <w:lang w:eastAsia="zh-CN"/>
        </w:rPr>
        <w:t>。</w:t>
      </w:r>
      <w:r>
        <w:rPr>
          <w:rFonts w:hint="default" w:ascii="Times New Roman" w:hAnsi="Times New Roman" w:eastAsia="仿宋" w:cs="Times New Roman"/>
          <w:sz w:val="32"/>
          <w:szCs w:val="32"/>
          <w:lang w:val="en-US" w:eastAsia="zh-CN"/>
        </w:rPr>
        <w:t>具体</w:t>
      </w:r>
      <w:r>
        <w:rPr>
          <w:rFonts w:hint="default" w:ascii="Times New Roman" w:hAnsi="Times New Roman" w:eastAsia="仿宋" w:cs="Times New Roman"/>
          <w:sz w:val="32"/>
          <w:szCs w:val="32"/>
        </w:rPr>
        <w:t>项目名单</w:t>
      </w:r>
      <w:r>
        <w:rPr>
          <w:rFonts w:hint="default" w:ascii="Times New Roman" w:hAnsi="Times New Roman" w:eastAsia="仿宋" w:cs="Times New Roman"/>
          <w:sz w:val="32"/>
          <w:szCs w:val="32"/>
          <w:lang w:val="en-US" w:eastAsia="zh-CN"/>
        </w:rPr>
        <w:t>如表4.1-1：</w:t>
      </w:r>
    </w:p>
    <w:p w14:paraId="262F121F">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b/>
          <w:bCs/>
          <w:sz w:val="24"/>
          <w:szCs w:val="24"/>
          <w:lang w:val="en-US" w:eastAsia="zh-CN"/>
        </w:rPr>
        <w:t>表4.1-1 花溪区正在建设的大型施工项目名单</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2308"/>
        <w:gridCol w:w="2100"/>
        <w:gridCol w:w="1293"/>
        <w:gridCol w:w="1069"/>
        <w:gridCol w:w="1699"/>
      </w:tblGrid>
      <w:tr w14:paraId="203BB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0" w:type="pct"/>
            <w:noWrap w:val="0"/>
            <w:vAlign w:val="center"/>
          </w:tcPr>
          <w:p w14:paraId="0821D610">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序号</w:t>
            </w:r>
          </w:p>
        </w:tc>
        <w:tc>
          <w:tcPr>
            <w:tcW w:w="1242" w:type="pct"/>
            <w:noWrap w:val="0"/>
            <w:vAlign w:val="center"/>
          </w:tcPr>
          <w:p w14:paraId="7C47E20C">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大型施工项目名称</w:t>
            </w:r>
          </w:p>
        </w:tc>
        <w:tc>
          <w:tcPr>
            <w:tcW w:w="1130" w:type="pct"/>
            <w:noWrap w:val="0"/>
            <w:vAlign w:val="center"/>
          </w:tcPr>
          <w:p w14:paraId="33BA77B7">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所属公司</w:t>
            </w:r>
          </w:p>
        </w:tc>
        <w:tc>
          <w:tcPr>
            <w:tcW w:w="696" w:type="pct"/>
            <w:noWrap w:val="0"/>
            <w:vAlign w:val="center"/>
          </w:tcPr>
          <w:p w14:paraId="28CA8F27">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地点</w:t>
            </w:r>
          </w:p>
        </w:tc>
        <w:tc>
          <w:tcPr>
            <w:tcW w:w="575" w:type="pct"/>
            <w:noWrap w:val="0"/>
            <w:vAlign w:val="center"/>
          </w:tcPr>
          <w:p w14:paraId="54E410F1">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联系人</w:t>
            </w:r>
          </w:p>
        </w:tc>
        <w:tc>
          <w:tcPr>
            <w:tcW w:w="914" w:type="pct"/>
            <w:noWrap w:val="0"/>
            <w:vAlign w:val="center"/>
          </w:tcPr>
          <w:p w14:paraId="08849634">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联系电话</w:t>
            </w:r>
          </w:p>
        </w:tc>
      </w:tr>
      <w:tr w14:paraId="23C9A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0" w:type="pct"/>
            <w:noWrap w:val="0"/>
            <w:vAlign w:val="center"/>
          </w:tcPr>
          <w:p w14:paraId="4B717C9C">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1</w:t>
            </w:r>
          </w:p>
        </w:tc>
        <w:tc>
          <w:tcPr>
            <w:tcW w:w="1242" w:type="pct"/>
            <w:noWrap w:val="0"/>
            <w:vAlign w:val="center"/>
          </w:tcPr>
          <w:p w14:paraId="5BEE62C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碧桂园·印象花溪</w:t>
            </w:r>
          </w:p>
        </w:tc>
        <w:tc>
          <w:tcPr>
            <w:tcW w:w="1130" w:type="pct"/>
            <w:noWrap w:val="0"/>
            <w:vAlign w:val="center"/>
          </w:tcPr>
          <w:p w14:paraId="04DFD3F2">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lang w:eastAsia="zh-CN"/>
              </w:rPr>
            </w:pPr>
            <w:r>
              <w:rPr>
                <w:rFonts w:hint="default" w:ascii="Times New Roman" w:hAnsi="Times New Roman" w:eastAsia="仿宋" w:cs="Times New Roman"/>
                <w:b w:val="0"/>
                <w:bCs w:val="0"/>
                <w:sz w:val="24"/>
                <w:szCs w:val="24"/>
                <w:lang w:eastAsia="zh-CN"/>
              </w:rPr>
              <w:t>贵州恒方房地产开发有限公司</w:t>
            </w:r>
          </w:p>
        </w:tc>
        <w:tc>
          <w:tcPr>
            <w:tcW w:w="696" w:type="pct"/>
            <w:noWrap w:val="0"/>
            <w:vAlign w:val="center"/>
          </w:tcPr>
          <w:p w14:paraId="15558195">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lang w:eastAsia="zh-CN"/>
              </w:rPr>
            </w:pPr>
            <w:r>
              <w:rPr>
                <w:rFonts w:hint="default" w:ascii="Times New Roman" w:hAnsi="Times New Roman" w:eastAsia="仿宋" w:cs="Times New Roman"/>
                <w:b w:val="0"/>
                <w:bCs w:val="0"/>
                <w:sz w:val="24"/>
                <w:szCs w:val="24"/>
                <w:lang w:eastAsia="zh-CN"/>
              </w:rPr>
              <w:t>花桐路与明珠大道交汇处</w:t>
            </w:r>
          </w:p>
        </w:tc>
        <w:tc>
          <w:tcPr>
            <w:tcW w:w="575" w:type="pct"/>
            <w:noWrap w:val="0"/>
            <w:vAlign w:val="center"/>
          </w:tcPr>
          <w:p w14:paraId="6645A3A2">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周林峰</w:t>
            </w:r>
          </w:p>
          <w:p w14:paraId="3CCB4312">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郑海军</w:t>
            </w:r>
          </w:p>
        </w:tc>
        <w:tc>
          <w:tcPr>
            <w:tcW w:w="914" w:type="pct"/>
            <w:noWrap w:val="0"/>
            <w:vAlign w:val="center"/>
          </w:tcPr>
          <w:p w14:paraId="29CC818E">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18827676955</w:t>
            </w:r>
          </w:p>
          <w:p w14:paraId="12A9CA14">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18223592878</w:t>
            </w:r>
          </w:p>
        </w:tc>
      </w:tr>
      <w:tr w14:paraId="4311E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0" w:type="pct"/>
            <w:noWrap w:val="0"/>
            <w:vAlign w:val="center"/>
          </w:tcPr>
          <w:p w14:paraId="6B434007">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2</w:t>
            </w:r>
          </w:p>
        </w:tc>
        <w:tc>
          <w:tcPr>
            <w:tcW w:w="1242" w:type="pct"/>
            <w:noWrap w:val="0"/>
            <w:vAlign w:val="center"/>
          </w:tcPr>
          <w:p w14:paraId="71936FA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美的· 国宾府项目（A32、A33、A35、A50-A52）</w:t>
            </w:r>
          </w:p>
        </w:tc>
        <w:tc>
          <w:tcPr>
            <w:tcW w:w="1130" w:type="pct"/>
            <w:noWrap w:val="0"/>
            <w:vAlign w:val="center"/>
          </w:tcPr>
          <w:p w14:paraId="50885A0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贵阳美的新时代房地产发展有限公司蒯曦18285111752</w:t>
            </w:r>
          </w:p>
        </w:tc>
        <w:tc>
          <w:tcPr>
            <w:tcW w:w="696" w:type="pct"/>
            <w:noWrap w:val="0"/>
            <w:vAlign w:val="center"/>
          </w:tcPr>
          <w:p w14:paraId="6B6C2CD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尖山村</w:t>
            </w:r>
          </w:p>
        </w:tc>
        <w:tc>
          <w:tcPr>
            <w:tcW w:w="575" w:type="pct"/>
            <w:noWrap w:val="0"/>
            <w:vAlign w:val="center"/>
          </w:tcPr>
          <w:p w14:paraId="6B1F5234">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李建军</w:t>
            </w:r>
          </w:p>
          <w:p w14:paraId="1E93BBD4">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蒯曦</w:t>
            </w:r>
          </w:p>
        </w:tc>
        <w:tc>
          <w:tcPr>
            <w:tcW w:w="914" w:type="pct"/>
            <w:noWrap w:val="0"/>
            <w:vAlign w:val="center"/>
          </w:tcPr>
          <w:p w14:paraId="35409D4B">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18798606315</w:t>
            </w:r>
          </w:p>
          <w:p w14:paraId="705203F1">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18285111752</w:t>
            </w:r>
          </w:p>
        </w:tc>
      </w:tr>
      <w:tr w14:paraId="3DDE0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0" w:type="pct"/>
            <w:noWrap w:val="0"/>
            <w:vAlign w:val="center"/>
          </w:tcPr>
          <w:p w14:paraId="33137E68">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3</w:t>
            </w:r>
          </w:p>
        </w:tc>
        <w:tc>
          <w:tcPr>
            <w:tcW w:w="1242" w:type="pct"/>
            <w:noWrap w:val="0"/>
            <w:vAlign w:val="center"/>
          </w:tcPr>
          <w:p w14:paraId="034925F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美的·国宾府 大二期项目</w:t>
            </w:r>
          </w:p>
        </w:tc>
        <w:tc>
          <w:tcPr>
            <w:tcW w:w="1130" w:type="pct"/>
            <w:noWrap w:val="0"/>
            <w:vAlign w:val="center"/>
          </w:tcPr>
          <w:p w14:paraId="58307426">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贵阳美的溪居房地产发展有限公司</w:t>
            </w:r>
          </w:p>
        </w:tc>
        <w:tc>
          <w:tcPr>
            <w:tcW w:w="696" w:type="pct"/>
            <w:noWrap w:val="0"/>
            <w:vAlign w:val="center"/>
          </w:tcPr>
          <w:p w14:paraId="43C78749">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i w:val="0"/>
                <w:color w:val="000000"/>
                <w:kern w:val="0"/>
                <w:sz w:val="24"/>
                <w:szCs w:val="24"/>
                <w:u w:val="none"/>
                <w:lang w:val="en-US" w:eastAsia="zh-CN" w:bidi="ar"/>
              </w:rPr>
              <w:t>尖山村</w:t>
            </w:r>
          </w:p>
        </w:tc>
        <w:tc>
          <w:tcPr>
            <w:tcW w:w="575" w:type="pct"/>
            <w:noWrap w:val="0"/>
            <w:vAlign w:val="center"/>
          </w:tcPr>
          <w:p w14:paraId="334ADA8D">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万昭举</w:t>
            </w:r>
          </w:p>
          <w:p w14:paraId="388E3709">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刘兴强</w:t>
            </w:r>
          </w:p>
        </w:tc>
        <w:tc>
          <w:tcPr>
            <w:tcW w:w="914" w:type="pct"/>
            <w:noWrap w:val="0"/>
            <w:vAlign w:val="center"/>
          </w:tcPr>
          <w:p w14:paraId="00E0ECA2">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13985186798</w:t>
            </w:r>
          </w:p>
          <w:p w14:paraId="423F269B">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13984292211</w:t>
            </w:r>
          </w:p>
        </w:tc>
      </w:tr>
      <w:tr w14:paraId="24A63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0" w:type="pct"/>
            <w:noWrap w:val="0"/>
            <w:vAlign w:val="center"/>
          </w:tcPr>
          <w:p w14:paraId="07037716">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4</w:t>
            </w:r>
          </w:p>
        </w:tc>
        <w:tc>
          <w:tcPr>
            <w:tcW w:w="1242" w:type="pct"/>
            <w:noWrap w:val="0"/>
            <w:vAlign w:val="center"/>
          </w:tcPr>
          <w:p w14:paraId="6AAF72D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美的·国宾府项目（A30、A31、A36-A39）</w:t>
            </w:r>
          </w:p>
        </w:tc>
        <w:tc>
          <w:tcPr>
            <w:tcW w:w="1130" w:type="pct"/>
            <w:noWrap w:val="0"/>
            <w:vAlign w:val="center"/>
          </w:tcPr>
          <w:p w14:paraId="19F0234C">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kern w:val="2"/>
                <w:sz w:val="24"/>
                <w:szCs w:val="24"/>
                <w:lang w:val="en-US" w:eastAsia="zh-CN" w:bidi="ar-SA"/>
              </w:rPr>
            </w:pPr>
            <w:r>
              <w:rPr>
                <w:rFonts w:hint="default" w:ascii="Times New Roman" w:hAnsi="Times New Roman" w:eastAsia="仿宋" w:cs="Times New Roman"/>
                <w:b w:val="0"/>
                <w:bCs w:val="0"/>
                <w:sz w:val="24"/>
                <w:szCs w:val="24"/>
              </w:rPr>
              <w:t>贵阳美的溪居房地产发展有限公司</w:t>
            </w:r>
          </w:p>
        </w:tc>
        <w:tc>
          <w:tcPr>
            <w:tcW w:w="696" w:type="pct"/>
            <w:noWrap w:val="0"/>
            <w:vAlign w:val="center"/>
          </w:tcPr>
          <w:p w14:paraId="4570B05A">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kern w:val="2"/>
                <w:sz w:val="24"/>
                <w:szCs w:val="24"/>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尖山村</w:t>
            </w:r>
          </w:p>
        </w:tc>
        <w:tc>
          <w:tcPr>
            <w:tcW w:w="575" w:type="pct"/>
            <w:noWrap w:val="0"/>
            <w:vAlign w:val="center"/>
          </w:tcPr>
          <w:p w14:paraId="05EAD16C">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万昭举</w:t>
            </w:r>
          </w:p>
          <w:p w14:paraId="0891BD3C">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kern w:val="2"/>
                <w:sz w:val="24"/>
                <w:szCs w:val="24"/>
                <w:lang w:val="en-US" w:eastAsia="zh-CN" w:bidi="ar-SA"/>
              </w:rPr>
            </w:pPr>
            <w:r>
              <w:rPr>
                <w:rFonts w:hint="default" w:ascii="Times New Roman" w:hAnsi="Times New Roman" w:eastAsia="仿宋" w:cs="Times New Roman"/>
                <w:b w:val="0"/>
                <w:bCs w:val="0"/>
                <w:sz w:val="24"/>
                <w:szCs w:val="24"/>
              </w:rPr>
              <w:t>程小昆</w:t>
            </w:r>
          </w:p>
        </w:tc>
        <w:tc>
          <w:tcPr>
            <w:tcW w:w="914" w:type="pct"/>
            <w:noWrap w:val="0"/>
            <w:vAlign w:val="center"/>
          </w:tcPr>
          <w:p w14:paraId="77D628FE">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13985186798</w:t>
            </w:r>
          </w:p>
          <w:p w14:paraId="1D940F0C">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kern w:val="2"/>
                <w:sz w:val="24"/>
                <w:szCs w:val="24"/>
                <w:lang w:val="en-US" w:eastAsia="zh-CN" w:bidi="ar-SA"/>
              </w:rPr>
            </w:pPr>
            <w:r>
              <w:rPr>
                <w:rFonts w:hint="default" w:ascii="Times New Roman" w:hAnsi="Times New Roman" w:eastAsia="仿宋" w:cs="Times New Roman"/>
                <w:b w:val="0"/>
                <w:bCs w:val="0"/>
                <w:sz w:val="24"/>
                <w:szCs w:val="24"/>
              </w:rPr>
              <w:t>17783356125</w:t>
            </w:r>
          </w:p>
        </w:tc>
      </w:tr>
      <w:tr w14:paraId="4D54D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0" w:type="pct"/>
            <w:noWrap w:val="0"/>
            <w:vAlign w:val="center"/>
          </w:tcPr>
          <w:p w14:paraId="72ECBA73">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5</w:t>
            </w:r>
          </w:p>
        </w:tc>
        <w:tc>
          <w:tcPr>
            <w:tcW w:w="1242" w:type="pct"/>
            <w:noWrap w:val="0"/>
            <w:vAlign w:val="center"/>
          </w:tcPr>
          <w:p w14:paraId="00AE6BC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贵阳恒大文化旅游城12、14#地块</w:t>
            </w:r>
          </w:p>
        </w:tc>
        <w:tc>
          <w:tcPr>
            <w:tcW w:w="1130" w:type="pct"/>
            <w:noWrap w:val="0"/>
            <w:vAlign w:val="center"/>
          </w:tcPr>
          <w:p w14:paraId="751A600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贵阳恒大宏禄旅游开发有限公司</w:t>
            </w:r>
          </w:p>
        </w:tc>
        <w:tc>
          <w:tcPr>
            <w:tcW w:w="696" w:type="pct"/>
            <w:noWrap w:val="0"/>
            <w:vAlign w:val="center"/>
          </w:tcPr>
          <w:p w14:paraId="302CDB4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贵筑社区尖山村</w:t>
            </w:r>
          </w:p>
        </w:tc>
        <w:tc>
          <w:tcPr>
            <w:tcW w:w="575" w:type="pct"/>
            <w:noWrap w:val="0"/>
            <w:vAlign w:val="center"/>
          </w:tcPr>
          <w:p w14:paraId="133D345B">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000000"/>
                <w:kern w:val="0"/>
                <w:sz w:val="24"/>
                <w:szCs w:val="24"/>
                <w:u w:val="none"/>
                <w:lang w:val="en-US" w:eastAsia="zh-CN" w:bidi="ar"/>
              </w:rPr>
            </w:pPr>
            <w:r>
              <w:rPr>
                <w:rFonts w:hint="default" w:ascii="Times New Roman" w:hAnsi="Times New Roman" w:eastAsia="仿宋" w:cs="Times New Roman"/>
                <w:b w:val="0"/>
                <w:bCs w:val="0"/>
                <w:i w:val="0"/>
                <w:color w:val="000000"/>
                <w:kern w:val="0"/>
                <w:sz w:val="24"/>
                <w:szCs w:val="24"/>
                <w:u w:val="none"/>
                <w:lang w:val="en-US" w:eastAsia="zh-CN" w:bidi="ar"/>
              </w:rPr>
              <w:t>黄海峰</w:t>
            </w:r>
          </w:p>
          <w:p w14:paraId="085CD2E6">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i w:val="0"/>
                <w:color w:val="000000"/>
                <w:kern w:val="0"/>
                <w:sz w:val="24"/>
                <w:szCs w:val="24"/>
                <w:u w:val="none"/>
                <w:lang w:val="en-US" w:eastAsia="zh-CN" w:bidi="ar"/>
              </w:rPr>
              <w:t>李志强</w:t>
            </w:r>
          </w:p>
        </w:tc>
        <w:tc>
          <w:tcPr>
            <w:tcW w:w="914" w:type="pct"/>
            <w:noWrap w:val="0"/>
            <w:vAlign w:val="center"/>
          </w:tcPr>
          <w:p w14:paraId="56C891F5">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000000"/>
                <w:kern w:val="0"/>
                <w:sz w:val="24"/>
                <w:szCs w:val="24"/>
                <w:u w:val="none"/>
                <w:lang w:val="en-US" w:eastAsia="zh-CN" w:bidi="ar"/>
              </w:rPr>
            </w:pPr>
            <w:r>
              <w:rPr>
                <w:rFonts w:hint="default" w:ascii="Times New Roman" w:hAnsi="Times New Roman" w:eastAsia="仿宋" w:cs="Times New Roman"/>
                <w:b w:val="0"/>
                <w:bCs w:val="0"/>
                <w:i w:val="0"/>
                <w:color w:val="000000"/>
                <w:kern w:val="0"/>
                <w:sz w:val="24"/>
                <w:szCs w:val="24"/>
                <w:u w:val="none"/>
                <w:lang w:val="en-US" w:eastAsia="zh-CN" w:bidi="ar"/>
              </w:rPr>
              <w:t>18208501557</w:t>
            </w:r>
          </w:p>
          <w:p w14:paraId="1D6D6B0B">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i w:val="0"/>
                <w:color w:val="000000"/>
                <w:kern w:val="0"/>
                <w:sz w:val="24"/>
                <w:szCs w:val="24"/>
                <w:u w:val="none"/>
                <w:lang w:val="en-US" w:eastAsia="zh-CN" w:bidi="ar"/>
              </w:rPr>
              <w:t>18716668889</w:t>
            </w:r>
          </w:p>
        </w:tc>
      </w:tr>
      <w:tr w14:paraId="67F2C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0" w:type="pct"/>
            <w:noWrap w:val="0"/>
            <w:vAlign w:val="center"/>
          </w:tcPr>
          <w:p w14:paraId="47296DF9">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6</w:t>
            </w:r>
          </w:p>
        </w:tc>
        <w:tc>
          <w:tcPr>
            <w:tcW w:w="1242" w:type="pct"/>
            <w:noWrap w:val="0"/>
            <w:vAlign w:val="center"/>
          </w:tcPr>
          <w:p w14:paraId="00C363F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万科花溪大都会A1-A5号楼</w:t>
            </w:r>
          </w:p>
        </w:tc>
        <w:tc>
          <w:tcPr>
            <w:tcW w:w="1130" w:type="pct"/>
            <w:noWrap w:val="0"/>
            <w:vAlign w:val="center"/>
          </w:tcPr>
          <w:p w14:paraId="1391357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贵阳万宏房地产有限公司</w:t>
            </w:r>
          </w:p>
        </w:tc>
        <w:tc>
          <w:tcPr>
            <w:tcW w:w="696" w:type="pct"/>
            <w:noWrap w:val="0"/>
            <w:vAlign w:val="center"/>
          </w:tcPr>
          <w:p w14:paraId="2487FAB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花溪区田园中路</w:t>
            </w:r>
          </w:p>
        </w:tc>
        <w:tc>
          <w:tcPr>
            <w:tcW w:w="575" w:type="pct"/>
            <w:noWrap w:val="0"/>
            <w:vAlign w:val="center"/>
          </w:tcPr>
          <w:p w14:paraId="489A6BB5">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000000"/>
                <w:kern w:val="0"/>
                <w:sz w:val="24"/>
                <w:szCs w:val="24"/>
                <w:u w:val="none"/>
                <w:lang w:val="en-US" w:eastAsia="zh-CN" w:bidi="ar"/>
              </w:rPr>
            </w:pPr>
            <w:r>
              <w:rPr>
                <w:rFonts w:hint="default" w:ascii="Times New Roman" w:hAnsi="Times New Roman" w:eastAsia="仿宋" w:cs="Times New Roman"/>
                <w:b w:val="0"/>
                <w:bCs w:val="0"/>
                <w:i w:val="0"/>
                <w:color w:val="000000"/>
                <w:kern w:val="0"/>
                <w:sz w:val="24"/>
                <w:szCs w:val="24"/>
                <w:u w:val="none"/>
                <w:lang w:val="en-US" w:eastAsia="zh-CN" w:bidi="ar"/>
              </w:rPr>
              <w:t>侯威</w:t>
            </w:r>
          </w:p>
          <w:p w14:paraId="27C69063">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周昌彦</w:t>
            </w:r>
          </w:p>
        </w:tc>
        <w:tc>
          <w:tcPr>
            <w:tcW w:w="914" w:type="pct"/>
            <w:noWrap w:val="0"/>
            <w:vAlign w:val="center"/>
          </w:tcPr>
          <w:p w14:paraId="4CB5638C">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000000"/>
                <w:kern w:val="0"/>
                <w:sz w:val="24"/>
                <w:szCs w:val="24"/>
                <w:u w:val="none"/>
                <w:lang w:val="en-US" w:eastAsia="zh-CN" w:bidi="ar"/>
              </w:rPr>
            </w:pPr>
            <w:r>
              <w:rPr>
                <w:rFonts w:hint="default" w:ascii="Times New Roman" w:hAnsi="Times New Roman" w:eastAsia="仿宋" w:cs="Times New Roman"/>
                <w:b w:val="0"/>
                <w:bCs w:val="0"/>
                <w:i w:val="0"/>
                <w:color w:val="000000"/>
                <w:kern w:val="0"/>
                <w:sz w:val="24"/>
                <w:szCs w:val="24"/>
                <w:u w:val="none"/>
                <w:lang w:val="en-US" w:eastAsia="zh-CN" w:bidi="ar"/>
              </w:rPr>
              <w:t>15808560880</w:t>
            </w:r>
          </w:p>
          <w:p w14:paraId="62CE8975">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13509414117</w:t>
            </w:r>
          </w:p>
        </w:tc>
      </w:tr>
      <w:tr w14:paraId="20A43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0" w:type="pct"/>
            <w:noWrap w:val="0"/>
            <w:vAlign w:val="center"/>
          </w:tcPr>
          <w:p w14:paraId="0DC7D9A0">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7</w:t>
            </w:r>
          </w:p>
        </w:tc>
        <w:tc>
          <w:tcPr>
            <w:tcW w:w="1242" w:type="pct"/>
            <w:noWrap w:val="0"/>
            <w:vAlign w:val="center"/>
          </w:tcPr>
          <w:p w14:paraId="4E603680">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rPr>
            </w:pPr>
            <w:r>
              <w:rPr>
                <w:rFonts w:hint="default" w:ascii="Times New Roman" w:hAnsi="Times New Roman" w:eastAsia="仿宋" w:cs="Times New Roman"/>
                <w:b w:val="0"/>
                <w:bCs w:val="0"/>
                <w:sz w:val="24"/>
                <w:szCs w:val="24"/>
              </w:rPr>
              <w:t>万科花溪大都会B1-B10号楼</w:t>
            </w:r>
          </w:p>
        </w:tc>
        <w:tc>
          <w:tcPr>
            <w:tcW w:w="1130" w:type="pct"/>
            <w:noWrap w:val="0"/>
            <w:vAlign w:val="center"/>
          </w:tcPr>
          <w:p w14:paraId="4A86BC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贵阳万宏房地产有限公司</w:t>
            </w:r>
          </w:p>
        </w:tc>
        <w:tc>
          <w:tcPr>
            <w:tcW w:w="696" w:type="pct"/>
            <w:noWrap w:val="0"/>
            <w:vAlign w:val="center"/>
          </w:tcPr>
          <w:p w14:paraId="22B10D1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田园中路</w:t>
            </w:r>
          </w:p>
        </w:tc>
        <w:tc>
          <w:tcPr>
            <w:tcW w:w="575" w:type="pct"/>
            <w:noWrap w:val="0"/>
            <w:vAlign w:val="center"/>
          </w:tcPr>
          <w:p w14:paraId="53D93E04">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000000"/>
                <w:kern w:val="0"/>
                <w:sz w:val="24"/>
                <w:szCs w:val="24"/>
                <w:u w:val="none"/>
                <w:lang w:val="en-US" w:eastAsia="zh-CN" w:bidi="ar"/>
              </w:rPr>
            </w:pPr>
            <w:r>
              <w:rPr>
                <w:rFonts w:hint="default" w:ascii="Times New Roman" w:hAnsi="Times New Roman" w:eastAsia="仿宋" w:cs="Times New Roman"/>
                <w:b w:val="0"/>
                <w:bCs w:val="0"/>
                <w:i w:val="0"/>
                <w:color w:val="000000"/>
                <w:kern w:val="0"/>
                <w:sz w:val="24"/>
                <w:szCs w:val="24"/>
                <w:u w:val="none"/>
                <w:lang w:val="en-US" w:eastAsia="zh-CN" w:bidi="ar"/>
              </w:rPr>
              <w:t>侯威</w:t>
            </w:r>
          </w:p>
          <w:p w14:paraId="15545AA1">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kern w:val="2"/>
                <w:sz w:val="24"/>
                <w:szCs w:val="24"/>
                <w:lang w:val="en-US" w:eastAsia="zh-CN" w:bidi="ar-SA"/>
              </w:rPr>
            </w:pPr>
            <w:r>
              <w:rPr>
                <w:rFonts w:hint="default" w:ascii="Times New Roman" w:hAnsi="Times New Roman" w:eastAsia="仿宋" w:cs="Times New Roman"/>
                <w:b w:val="0"/>
                <w:bCs w:val="0"/>
                <w:sz w:val="24"/>
                <w:szCs w:val="24"/>
              </w:rPr>
              <w:t>唐川</w:t>
            </w:r>
          </w:p>
        </w:tc>
        <w:tc>
          <w:tcPr>
            <w:tcW w:w="914" w:type="pct"/>
            <w:noWrap w:val="0"/>
            <w:vAlign w:val="center"/>
          </w:tcPr>
          <w:p w14:paraId="1866C5E7">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000000"/>
                <w:kern w:val="0"/>
                <w:sz w:val="24"/>
                <w:szCs w:val="24"/>
                <w:u w:val="none"/>
                <w:lang w:val="en-US" w:eastAsia="zh-CN" w:bidi="ar"/>
              </w:rPr>
            </w:pPr>
            <w:r>
              <w:rPr>
                <w:rFonts w:hint="default" w:ascii="Times New Roman" w:hAnsi="Times New Roman" w:eastAsia="仿宋" w:cs="Times New Roman"/>
                <w:b w:val="0"/>
                <w:bCs w:val="0"/>
                <w:i w:val="0"/>
                <w:color w:val="000000"/>
                <w:kern w:val="0"/>
                <w:sz w:val="24"/>
                <w:szCs w:val="24"/>
                <w:u w:val="none"/>
                <w:lang w:val="en-US" w:eastAsia="zh-CN" w:bidi="ar"/>
              </w:rPr>
              <w:t>15808560880</w:t>
            </w:r>
          </w:p>
          <w:p w14:paraId="28D3B704">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kern w:val="2"/>
                <w:sz w:val="24"/>
                <w:szCs w:val="24"/>
                <w:lang w:val="en-US" w:eastAsia="zh-CN" w:bidi="ar-SA"/>
              </w:rPr>
            </w:pPr>
            <w:r>
              <w:rPr>
                <w:rFonts w:hint="default" w:ascii="Times New Roman" w:hAnsi="Times New Roman" w:eastAsia="仿宋" w:cs="Times New Roman"/>
                <w:b w:val="0"/>
                <w:bCs w:val="0"/>
                <w:sz w:val="24"/>
                <w:szCs w:val="24"/>
              </w:rPr>
              <w:t>1308815110</w:t>
            </w:r>
            <w:r>
              <w:rPr>
                <w:rFonts w:hint="default" w:ascii="Times New Roman" w:hAnsi="Times New Roman" w:eastAsia="仿宋" w:cs="Times New Roman"/>
                <w:b w:val="0"/>
                <w:bCs w:val="0"/>
                <w:sz w:val="24"/>
                <w:szCs w:val="24"/>
                <w:lang w:val="en-US" w:eastAsia="zh-CN"/>
              </w:rPr>
              <w:t>1</w:t>
            </w:r>
          </w:p>
        </w:tc>
      </w:tr>
      <w:tr w14:paraId="2F780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0" w:type="pct"/>
            <w:noWrap w:val="0"/>
            <w:vAlign w:val="center"/>
          </w:tcPr>
          <w:p w14:paraId="14329B1F">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sz w:val="24"/>
                <w:szCs w:val="24"/>
                <w:lang w:val="en-US" w:eastAsia="zh-CN"/>
              </w:rPr>
            </w:pPr>
            <w:r>
              <w:rPr>
                <w:rFonts w:hint="default" w:ascii="Times New Roman" w:hAnsi="Times New Roman" w:eastAsia="仿宋" w:cs="Times New Roman"/>
                <w:b w:val="0"/>
                <w:bCs w:val="0"/>
                <w:sz w:val="24"/>
                <w:szCs w:val="24"/>
                <w:lang w:val="en-US" w:eastAsia="zh-CN"/>
              </w:rPr>
              <w:t>8</w:t>
            </w:r>
          </w:p>
        </w:tc>
        <w:tc>
          <w:tcPr>
            <w:tcW w:w="1242" w:type="pct"/>
            <w:noWrap w:val="0"/>
            <w:vAlign w:val="center"/>
          </w:tcPr>
          <w:p w14:paraId="37E2BA3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贵高速·花溪26°</w:t>
            </w:r>
          </w:p>
        </w:tc>
        <w:tc>
          <w:tcPr>
            <w:tcW w:w="1130" w:type="pct"/>
            <w:noWrap w:val="0"/>
            <w:vAlign w:val="center"/>
          </w:tcPr>
          <w:p w14:paraId="0789F94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贵州高速发展置业有限公司</w:t>
            </w:r>
          </w:p>
        </w:tc>
        <w:tc>
          <w:tcPr>
            <w:tcW w:w="696" w:type="pct"/>
            <w:noWrap w:val="0"/>
            <w:vAlign w:val="center"/>
          </w:tcPr>
          <w:p w14:paraId="46C7AD3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000000"/>
                <w:kern w:val="2"/>
                <w:sz w:val="24"/>
                <w:szCs w:val="24"/>
                <w:u w:val="none"/>
                <w:lang w:val="en-US" w:eastAsia="zh-CN" w:bidi="ar-SA"/>
              </w:rPr>
            </w:pPr>
            <w:r>
              <w:rPr>
                <w:rFonts w:hint="default" w:ascii="Times New Roman" w:hAnsi="Times New Roman" w:eastAsia="仿宋" w:cs="Times New Roman"/>
                <w:b w:val="0"/>
                <w:bCs w:val="0"/>
                <w:i w:val="0"/>
                <w:color w:val="000000"/>
                <w:kern w:val="0"/>
                <w:sz w:val="24"/>
                <w:szCs w:val="24"/>
                <w:u w:val="none"/>
                <w:lang w:val="en-US" w:eastAsia="zh-CN" w:bidi="ar"/>
              </w:rPr>
              <w:t>田园南路</w:t>
            </w:r>
          </w:p>
        </w:tc>
        <w:tc>
          <w:tcPr>
            <w:tcW w:w="575" w:type="pct"/>
            <w:noWrap w:val="0"/>
            <w:vAlign w:val="center"/>
          </w:tcPr>
          <w:p w14:paraId="56BC60F1">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000000"/>
                <w:kern w:val="0"/>
                <w:sz w:val="24"/>
                <w:szCs w:val="24"/>
                <w:u w:val="none"/>
                <w:lang w:val="en-US" w:eastAsia="zh-CN" w:bidi="ar"/>
              </w:rPr>
            </w:pPr>
            <w:r>
              <w:rPr>
                <w:rFonts w:hint="default" w:ascii="Times New Roman" w:hAnsi="Times New Roman" w:eastAsia="仿宋" w:cs="Times New Roman"/>
                <w:b w:val="0"/>
                <w:bCs w:val="0"/>
                <w:i w:val="0"/>
                <w:color w:val="000000"/>
                <w:kern w:val="0"/>
                <w:sz w:val="24"/>
                <w:szCs w:val="24"/>
                <w:u w:val="none"/>
                <w:lang w:val="en-US" w:eastAsia="zh-CN" w:bidi="ar"/>
              </w:rPr>
              <w:t>李忠山</w:t>
            </w:r>
          </w:p>
          <w:p w14:paraId="01F1A054">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000000"/>
                <w:kern w:val="0"/>
                <w:sz w:val="24"/>
                <w:szCs w:val="24"/>
                <w:u w:val="none"/>
                <w:lang w:val="en-US" w:eastAsia="zh-CN" w:bidi="ar"/>
              </w:rPr>
            </w:pPr>
            <w:r>
              <w:rPr>
                <w:rFonts w:hint="default" w:ascii="Times New Roman" w:hAnsi="Times New Roman" w:eastAsia="仿宋" w:cs="Times New Roman"/>
                <w:b w:val="0"/>
                <w:bCs w:val="0"/>
                <w:i w:val="0"/>
                <w:color w:val="000000"/>
                <w:kern w:val="0"/>
                <w:sz w:val="24"/>
                <w:szCs w:val="24"/>
                <w:u w:val="none"/>
                <w:lang w:val="en-US" w:eastAsia="zh-CN" w:bidi="ar"/>
              </w:rPr>
              <w:t>徐洪亮</w:t>
            </w:r>
          </w:p>
        </w:tc>
        <w:tc>
          <w:tcPr>
            <w:tcW w:w="914" w:type="pct"/>
            <w:noWrap w:val="0"/>
            <w:vAlign w:val="center"/>
          </w:tcPr>
          <w:p w14:paraId="30CEFD35">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000000"/>
                <w:kern w:val="0"/>
                <w:sz w:val="24"/>
                <w:szCs w:val="24"/>
                <w:u w:val="none"/>
                <w:lang w:val="en-US" w:eastAsia="zh-CN" w:bidi="ar"/>
              </w:rPr>
            </w:pPr>
            <w:r>
              <w:rPr>
                <w:rFonts w:hint="default" w:ascii="Times New Roman" w:hAnsi="Times New Roman" w:eastAsia="仿宋" w:cs="Times New Roman"/>
                <w:b w:val="0"/>
                <w:bCs w:val="0"/>
                <w:i w:val="0"/>
                <w:color w:val="000000"/>
                <w:kern w:val="0"/>
                <w:sz w:val="24"/>
                <w:szCs w:val="24"/>
                <w:u w:val="none"/>
                <w:lang w:val="en-US" w:eastAsia="zh-CN" w:bidi="ar"/>
              </w:rPr>
              <w:t>13308511971</w:t>
            </w:r>
          </w:p>
          <w:p w14:paraId="5ECF4F74">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000000"/>
                <w:kern w:val="0"/>
                <w:sz w:val="24"/>
                <w:szCs w:val="24"/>
                <w:u w:val="none"/>
                <w:lang w:val="en-US" w:eastAsia="zh-CN" w:bidi="ar"/>
              </w:rPr>
            </w:pPr>
            <w:r>
              <w:rPr>
                <w:rFonts w:hint="default" w:ascii="Times New Roman" w:hAnsi="Times New Roman" w:eastAsia="仿宋" w:cs="Times New Roman"/>
                <w:b w:val="0"/>
                <w:bCs w:val="0"/>
                <w:i w:val="0"/>
                <w:color w:val="000000"/>
                <w:kern w:val="0"/>
                <w:sz w:val="24"/>
                <w:szCs w:val="24"/>
                <w:u w:val="none"/>
                <w:lang w:val="en-US" w:eastAsia="zh-CN" w:bidi="ar"/>
              </w:rPr>
              <w:t>15086376707</w:t>
            </w:r>
          </w:p>
        </w:tc>
      </w:tr>
      <w:tr w14:paraId="78B79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0" w:type="pct"/>
            <w:noWrap w:val="0"/>
            <w:vAlign w:val="center"/>
          </w:tcPr>
          <w:p w14:paraId="179BE711">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9</w:t>
            </w:r>
          </w:p>
        </w:tc>
        <w:tc>
          <w:tcPr>
            <w:tcW w:w="1242" w:type="pct"/>
            <w:noWrap w:val="0"/>
            <w:vAlign w:val="center"/>
          </w:tcPr>
          <w:p w14:paraId="2350C8E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贵阳恒大文化旅游城51、53#地块</w:t>
            </w:r>
          </w:p>
        </w:tc>
        <w:tc>
          <w:tcPr>
            <w:tcW w:w="1130" w:type="pct"/>
            <w:noWrap w:val="0"/>
            <w:vAlign w:val="center"/>
          </w:tcPr>
          <w:p w14:paraId="28DECAA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贵阳恒大凯源旅游开发有限公司</w:t>
            </w:r>
          </w:p>
        </w:tc>
        <w:tc>
          <w:tcPr>
            <w:tcW w:w="696" w:type="pct"/>
            <w:noWrap w:val="0"/>
            <w:vAlign w:val="center"/>
          </w:tcPr>
          <w:p w14:paraId="4A42FF2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甲秀南路旁</w:t>
            </w:r>
          </w:p>
        </w:tc>
        <w:tc>
          <w:tcPr>
            <w:tcW w:w="575" w:type="pct"/>
            <w:noWrap w:val="0"/>
            <w:vAlign w:val="center"/>
          </w:tcPr>
          <w:p w14:paraId="02139709">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雷子乐</w:t>
            </w:r>
          </w:p>
          <w:p w14:paraId="1B549121">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罗志忠</w:t>
            </w:r>
          </w:p>
        </w:tc>
        <w:tc>
          <w:tcPr>
            <w:tcW w:w="914" w:type="pct"/>
            <w:noWrap w:val="0"/>
            <w:vAlign w:val="center"/>
          </w:tcPr>
          <w:p w14:paraId="1B3D0CF3">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15285918940</w:t>
            </w:r>
          </w:p>
          <w:p w14:paraId="0A9175CA">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18975814325</w:t>
            </w:r>
          </w:p>
        </w:tc>
      </w:tr>
      <w:tr w14:paraId="630BF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0" w:type="pct"/>
            <w:noWrap w:val="0"/>
            <w:vAlign w:val="center"/>
          </w:tcPr>
          <w:p w14:paraId="6585FD6A">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10</w:t>
            </w:r>
          </w:p>
        </w:tc>
        <w:tc>
          <w:tcPr>
            <w:tcW w:w="1242" w:type="pct"/>
            <w:noWrap w:val="0"/>
            <w:vAlign w:val="center"/>
          </w:tcPr>
          <w:p w14:paraId="7732CD1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贵阳恒大文化旅游城13、15#地块</w:t>
            </w:r>
          </w:p>
        </w:tc>
        <w:tc>
          <w:tcPr>
            <w:tcW w:w="1130" w:type="pct"/>
            <w:noWrap w:val="0"/>
            <w:vAlign w:val="center"/>
          </w:tcPr>
          <w:p w14:paraId="6EA7E22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贵阳恒大宏禄旅游开发有限公司</w:t>
            </w:r>
          </w:p>
        </w:tc>
        <w:tc>
          <w:tcPr>
            <w:tcW w:w="696" w:type="pct"/>
            <w:noWrap w:val="0"/>
            <w:vAlign w:val="center"/>
          </w:tcPr>
          <w:p w14:paraId="79DFBFF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孟溪路旁</w:t>
            </w:r>
          </w:p>
        </w:tc>
        <w:tc>
          <w:tcPr>
            <w:tcW w:w="575" w:type="pct"/>
            <w:noWrap w:val="0"/>
            <w:vAlign w:val="center"/>
          </w:tcPr>
          <w:p w14:paraId="1A214F4A">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王大哲</w:t>
            </w:r>
          </w:p>
          <w:p w14:paraId="5C368F7D">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路举</w:t>
            </w:r>
          </w:p>
        </w:tc>
        <w:tc>
          <w:tcPr>
            <w:tcW w:w="914" w:type="pct"/>
            <w:noWrap w:val="0"/>
            <w:vAlign w:val="center"/>
          </w:tcPr>
          <w:p w14:paraId="46A7E6D4">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15685102032</w:t>
            </w:r>
          </w:p>
          <w:p w14:paraId="3E4CEAD9">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18585806688</w:t>
            </w:r>
          </w:p>
        </w:tc>
      </w:tr>
      <w:tr w14:paraId="4970D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0" w:type="pct"/>
            <w:noWrap w:val="0"/>
            <w:vAlign w:val="center"/>
          </w:tcPr>
          <w:p w14:paraId="326C5123">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11</w:t>
            </w:r>
          </w:p>
        </w:tc>
        <w:tc>
          <w:tcPr>
            <w:tcW w:w="1242" w:type="pct"/>
            <w:noWrap w:val="0"/>
            <w:vAlign w:val="center"/>
          </w:tcPr>
          <w:p w14:paraId="0C43D86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贵阳恒大文化旅游城11#地块</w:t>
            </w:r>
          </w:p>
        </w:tc>
        <w:tc>
          <w:tcPr>
            <w:tcW w:w="1130" w:type="pct"/>
            <w:noWrap w:val="0"/>
            <w:vAlign w:val="center"/>
          </w:tcPr>
          <w:p w14:paraId="58D36D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贵阳恒大德祥旅游开发有限公司</w:t>
            </w:r>
          </w:p>
        </w:tc>
        <w:tc>
          <w:tcPr>
            <w:tcW w:w="696" w:type="pct"/>
            <w:noWrap w:val="0"/>
            <w:vAlign w:val="center"/>
          </w:tcPr>
          <w:p w14:paraId="587EFDE2">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i w:val="0"/>
                <w:color w:val="auto"/>
                <w:kern w:val="0"/>
                <w:sz w:val="24"/>
                <w:szCs w:val="24"/>
                <w:u w:val="none"/>
                <w:lang w:val="en-US" w:eastAsia="zh-CN" w:bidi="ar"/>
              </w:rPr>
              <w:t>孟溪路旁</w:t>
            </w:r>
          </w:p>
        </w:tc>
        <w:tc>
          <w:tcPr>
            <w:tcW w:w="575" w:type="pct"/>
            <w:noWrap w:val="0"/>
            <w:vAlign w:val="center"/>
          </w:tcPr>
          <w:p w14:paraId="3517A2E8">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吕愉平</w:t>
            </w:r>
          </w:p>
          <w:p w14:paraId="6C88C823">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吴袁锦</w:t>
            </w:r>
          </w:p>
        </w:tc>
        <w:tc>
          <w:tcPr>
            <w:tcW w:w="914" w:type="pct"/>
            <w:noWrap w:val="0"/>
            <w:vAlign w:val="center"/>
          </w:tcPr>
          <w:p w14:paraId="0004CDEB">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18608506869</w:t>
            </w:r>
          </w:p>
          <w:p w14:paraId="2FA9155C">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13930117150</w:t>
            </w:r>
          </w:p>
        </w:tc>
      </w:tr>
    </w:tbl>
    <w:p w14:paraId="2B6878B6">
      <w:pPr>
        <w:pStyle w:val="34"/>
        <w:keepNext w:val="0"/>
        <w:keepLines w:val="0"/>
        <w:pageBreakBefore w:val="0"/>
        <w:widowControl w:val="0"/>
        <w:numPr>
          <w:ilvl w:val="0"/>
          <w:numId w:val="1"/>
        </w:numPr>
        <w:kinsoku/>
        <w:wordWrap/>
        <w:overflowPunct/>
        <w:topLinePunct w:val="0"/>
        <w:autoSpaceDE w:val="0"/>
        <w:autoSpaceDN w:val="0"/>
        <w:bidi w:val="0"/>
        <w:adjustRightInd w:val="0"/>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道路交通及汽车尾气</w:t>
      </w:r>
    </w:p>
    <w:p w14:paraId="048E5AB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640" w:firstLineChars="200"/>
        <w:jc w:val="both"/>
        <w:textAlignment w:val="auto"/>
        <w:outlineLvl w:val="9"/>
        <w:rPr>
          <w:rFonts w:hint="default" w:ascii="Times New Roman" w:hAnsi="Times New Roman" w:eastAsia="仿宋" w:cs="Times New Roman"/>
          <w:sz w:val="32"/>
          <w:szCs w:val="32"/>
          <w:lang w:val="en-US" w:eastAsia="zh-CN"/>
        </w:rPr>
      </w:pPr>
      <w:r>
        <w:rPr>
          <w:rFonts w:hint="default" w:ascii="Times New Roman" w:hAnsi="Times New Roman" w:eastAsia="仿宋" w:cs="Times New Roman"/>
          <w:color w:val="auto"/>
          <w:sz w:val="32"/>
          <w:szCs w:val="32"/>
          <w:lang w:val="en-US" w:eastAsia="zh-CN"/>
        </w:rPr>
        <w:t>花溪区内道路交通及汽车尾气均为对花溪区大气环境造成污染，污染物主要为</w:t>
      </w:r>
      <w:r>
        <w:rPr>
          <w:rFonts w:hint="default" w:ascii="Times New Roman" w:hAnsi="Times New Roman" w:eastAsia="仿宋" w:cs="Times New Roman"/>
          <w:color w:val="auto"/>
          <w:sz w:val="32"/>
          <w:szCs w:val="32"/>
        </w:rPr>
        <w:t>道路扬尘和汽车尾气，污染因子包括CO、NOx、非甲烷总烃、PM</w:t>
      </w:r>
      <w:r>
        <w:rPr>
          <w:rFonts w:hint="default" w:ascii="Times New Roman" w:hAnsi="Times New Roman" w:eastAsia="仿宋" w:cs="Times New Roman"/>
          <w:color w:val="auto"/>
          <w:sz w:val="32"/>
          <w:szCs w:val="32"/>
          <w:vertAlign w:val="subscript"/>
        </w:rPr>
        <w:t>10</w:t>
      </w:r>
      <w:r>
        <w:rPr>
          <w:rFonts w:hint="default" w:ascii="Times New Roman" w:hAnsi="Times New Roman" w:eastAsia="仿宋" w:cs="Times New Roman"/>
          <w:color w:val="auto"/>
          <w:sz w:val="32"/>
          <w:szCs w:val="32"/>
        </w:rPr>
        <w:t>、PM</w:t>
      </w:r>
      <w:r>
        <w:rPr>
          <w:rFonts w:hint="default" w:ascii="Times New Roman" w:hAnsi="Times New Roman" w:eastAsia="仿宋" w:cs="Times New Roman"/>
          <w:color w:val="auto"/>
          <w:sz w:val="32"/>
          <w:szCs w:val="32"/>
          <w:vertAlign w:val="subscript"/>
        </w:rPr>
        <w:t>2.5</w:t>
      </w:r>
      <w:r>
        <w:rPr>
          <w:rFonts w:hint="default" w:ascii="Times New Roman" w:hAnsi="Times New Roman" w:eastAsia="仿宋" w:cs="Times New Roman"/>
          <w:color w:val="auto"/>
          <w:sz w:val="32"/>
          <w:szCs w:val="32"/>
        </w:rPr>
        <w:t>等</w:t>
      </w:r>
      <w:r>
        <w:rPr>
          <w:rFonts w:hint="default" w:ascii="Times New Roman" w:hAnsi="Times New Roman" w:eastAsia="仿宋" w:cs="Times New Roman"/>
          <w:color w:val="auto"/>
          <w:sz w:val="32"/>
          <w:szCs w:val="32"/>
          <w:lang w:eastAsia="zh-CN"/>
        </w:rPr>
        <w:t>。</w:t>
      </w:r>
    </w:p>
    <w:p w14:paraId="585378B8">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48" w:name="_Toc25575"/>
      <w:r>
        <w:rPr>
          <w:rFonts w:hint="default" w:ascii="Times New Roman" w:hAnsi="Times New Roman" w:eastAsia="仿宋" w:cs="Times New Roman"/>
          <w:b/>
          <w:bCs/>
          <w:sz w:val="32"/>
          <w:szCs w:val="32"/>
        </w:rPr>
        <w:t>4.2监测</w:t>
      </w:r>
      <w:bookmarkEnd w:id="48"/>
    </w:p>
    <w:p w14:paraId="72B0F1C5">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rPr>
      </w:pPr>
      <w:bookmarkStart w:id="49" w:name="_Toc9563"/>
      <w:r>
        <w:rPr>
          <w:rFonts w:hint="default" w:ascii="Times New Roman" w:hAnsi="Times New Roman" w:eastAsia="仿宋" w:cs="Times New Roman"/>
          <w:b/>
          <w:sz w:val="32"/>
          <w:szCs w:val="32"/>
        </w:rPr>
        <w:t>4.2.1监测监控</w:t>
      </w:r>
      <w:bookmarkEnd w:id="49"/>
    </w:p>
    <w:p w14:paraId="672F0DE3">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气象局要完善环境空气质量、气象监测网络，科学布设监测点位，严格按照有关规定开展空气质量、气象条件监测，做好数据收集处理、现状评价以及趋势预测工作。</w:t>
      </w:r>
    </w:p>
    <w:p w14:paraId="1B5B185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2. 各区直部门、各街道办事处及乡（镇）人民政府要充分利用</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人民政府现有网络系统，建立重污染天气监测、预测和预警信息反馈机制。</w:t>
      </w:r>
    </w:p>
    <w:p w14:paraId="39F1F6A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3. </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人民政府要及时采集、整理、分析和研判区域内重污染天气相关信息，及时向市级重污染天气应急指挥机构报告，定期向社会公布。重点对以下对象进行监测监控：</w:t>
      </w:r>
    </w:p>
    <w:p w14:paraId="2573AAE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（1）居民聚集区、医院、学校等敏感区域。</w:t>
      </w:r>
    </w:p>
    <w:p w14:paraId="7FECFFA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（2）向大气环境排放污染物的国控、省控、</w:t>
      </w:r>
      <w:r>
        <w:rPr>
          <w:rFonts w:hint="default" w:ascii="Times New Roman" w:hAnsi="Times New Roman" w:eastAsia="仿宋" w:cs="Times New Roman"/>
          <w:sz w:val="32"/>
          <w:szCs w:val="32"/>
          <w:lang w:val="en-US" w:eastAsia="zh-CN"/>
        </w:rPr>
        <w:t>市</w:t>
      </w:r>
      <w:r>
        <w:rPr>
          <w:rFonts w:hint="default" w:ascii="Times New Roman" w:hAnsi="Times New Roman" w:eastAsia="仿宋" w:cs="Times New Roman"/>
          <w:sz w:val="32"/>
          <w:szCs w:val="32"/>
        </w:rPr>
        <w:t>控企事业单位及其周边环境保护目标。</w:t>
      </w:r>
    </w:p>
    <w:p w14:paraId="459520AF">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（3）国家级、省级、市级自然保护区；国家级、省级风景名胜区等区域。</w:t>
      </w:r>
    </w:p>
    <w:p w14:paraId="74743AD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（4）饮用水水源地、江河源头区、石漠化区、生物多样性丰富区以及重要生态功能区。</w:t>
      </w:r>
    </w:p>
    <w:p w14:paraId="61A0646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4. </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重污染天气应急指挥机构负责重污染天气信息的接收、报告、处理、统计分析，并对相应的预警信息进行监控。</w:t>
      </w:r>
    </w:p>
    <w:p w14:paraId="032744B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5. </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人民政府及其承担监管职责的部门负责对有可能引发重污染天气的自然灾害、事故灾难信息的接收、报告、处理、统计分析，并对相应的预警信息进行监控。</w:t>
      </w:r>
    </w:p>
    <w:p w14:paraId="5D11C8B9">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rPr>
      </w:pPr>
      <w:bookmarkStart w:id="50" w:name="_Toc12107"/>
      <w:bookmarkStart w:id="51" w:name="_Toc12884"/>
      <w:bookmarkStart w:id="52" w:name="_Toc407105440"/>
      <w:r>
        <w:rPr>
          <w:rFonts w:hint="default" w:ascii="Times New Roman" w:hAnsi="Times New Roman" w:eastAsia="仿宋" w:cs="Times New Roman"/>
          <w:b/>
          <w:sz w:val="32"/>
          <w:szCs w:val="32"/>
        </w:rPr>
        <w:t>4.2.2日常监测</w:t>
      </w:r>
      <w:bookmarkEnd w:id="50"/>
      <w:bookmarkEnd w:id="51"/>
      <w:bookmarkEnd w:id="52"/>
    </w:p>
    <w:p w14:paraId="38252C7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目前</w:t>
      </w:r>
      <w:r>
        <w:rPr>
          <w:rFonts w:hint="default" w:ascii="Times New Roman" w:hAnsi="Times New Roman" w:eastAsia="仿宋" w:cs="Times New Roman"/>
          <w:color w:val="auto"/>
          <w:sz w:val="32"/>
          <w:szCs w:val="32"/>
          <w:lang w:eastAsia="zh-CN"/>
        </w:rPr>
        <w:t>花溪区</w:t>
      </w:r>
      <w:r>
        <w:rPr>
          <w:rFonts w:hint="default" w:ascii="Times New Roman" w:hAnsi="Times New Roman" w:eastAsia="仿宋" w:cs="Times New Roman"/>
          <w:color w:val="auto"/>
          <w:sz w:val="32"/>
          <w:szCs w:val="32"/>
        </w:rPr>
        <w:t>内建设有2个环境空气自动监测站，分别是</w:t>
      </w:r>
      <w:r>
        <w:rPr>
          <w:rFonts w:hint="default" w:ascii="Times New Roman" w:hAnsi="Times New Roman" w:eastAsia="仿宋" w:cs="Times New Roman"/>
          <w:color w:val="auto"/>
          <w:sz w:val="32"/>
          <w:szCs w:val="32"/>
          <w:lang w:val="en-US" w:eastAsia="zh-CN"/>
        </w:rPr>
        <w:t>花溪区大气自动</w:t>
      </w:r>
      <w:r>
        <w:rPr>
          <w:rFonts w:hint="default" w:ascii="Times New Roman" w:hAnsi="Times New Roman" w:eastAsia="仿宋" w:cs="Times New Roman"/>
          <w:color w:val="auto"/>
          <w:sz w:val="32"/>
          <w:szCs w:val="32"/>
        </w:rPr>
        <w:t>监测</w:t>
      </w:r>
      <w:r>
        <w:rPr>
          <w:rFonts w:hint="default" w:ascii="Times New Roman" w:hAnsi="Times New Roman" w:eastAsia="仿宋" w:cs="Times New Roman"/>
          <w:color w:val="auto"/>
          <w:sz w:val="32"/>
          <w:szCs w:val="32"/>
          <w:lang w:val="en-US" w:eastAsia="zh-CN"/>
        </w:rPr>
        <w:t>站</w:t>
      </w:r>
      <w:r>
        <w:rPr>
          <w:rFonts w:hint="default" w:ascii="Times New Roman" w:hAnsi="Times New Roman" w:eastAsia="仿宋" w:cs="Times New Roman"/>
          <w:color w:val="auto"/>
          <w:sz w:val="32"/>
          <w:szCs w:val="32"/>
        </w:rPr>
        <w:t>、</w:t>
      </w:r>
      <w:r>
        <w:rPr>
          <w:rFonts w:hint="default" w:ascii="Times New Roman" w:hAnsi="Times New Roman" w:eastAsia="仿宋" w:cs="Times New Roman"/>
          <w:color w:val="auto"/>
          <w:sz w:val="32"/>
          <w:szCs w:val="32"/>
          <w:lang w:val="en-US" w:eastAsia="zh-CN"/>
        </w:rPr>
        <w:t>桐木岭大气自动监测站，</w:t>
      </w:r>
      <w:r>
        <w:rPr>
          <w:rFonts w:hint="default" w:ascii="Times New Roman" w:hAnsi="Times New Roman" w:eastAsia="仿宋" w:cs="Times New Roman"/>
          <w:color w:val="auto"/>
          <w:kern w:val="0"/>
          <w:sz w:val="32"/>
          <w:szCs w:val="32"/>
        </w:rPr>
        <w:t>各监测站点通过环境空气质量监测系统开展辖区内空气质量监测。环境空气质量采用地面自动监测系统开展24小时连续监测</w:t>
      </w:r>
      <w:r>
        <w:rPr>
          <w:rFonts w:hint="default" w:ascii="Times New Roman" w:hAnsi="Times New Roman" w:eastAsia="仿宋" w:cs="Times New Roman"/>
          <w:color w:val="auto"/>
          <w:sz w:val="32"/>
          <w:szCs w:val="32"/>
        </w:rPr>
        <w:t>，设置的2个站点负责对辖区内环境空气质量进行监测，并及时发布空气质量实时报、日报及预报。监测项目包括可吸入颗粒物、细颗粒物、二氧化硫、氮氧化物、臭氧、一氧化碳等。</w:t>
      </w:r>
    </w:p>
    <w:p w14:paraId="2993B61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分局根据</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生态环境局发布的监测与预警预报内容，联合专家咨询组进行会商，开展重污染天气下天气情况预测及气象状况的趋势分析。</w:t>
      </w:r>
      <w:r>
        <w:rPr>
          <w:rFonts w:hint="default" w:ascii="Times New Roman" w:hAnsi="Times New Roman" w:eastAsia="仿宋" w:cs="Times New Roman"/>
          <w:color w:val="auto"/>
          <w:sz w:val="32"/>
          <w:szCs w:val="32"/>
        </w:rPr>
        <w:t>加强对大气环境质量检测，按要求定期发布大气环境质量有关信息。</w:t>
      </w:r>
      <w:r>
        <w:rPr>
          <w:rFonts w:hint="default" w:ascii="Times New Roman" w:hAnsi="Times New Roman" w:eastAsia="仿宋" w:cs="Times New Roman"/>
          <w:sz w:val="32"/>
          <w:szCs w:val="32"/>
        </w:rPr>
        <w:t>监测项目包括常规气象要素、大气成分观测、大气能见度、气温度、风向、风频、风速、气压等。</w:t>
      </w:r>
    </w:p>
    <w:p w14:paraId="08F134F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重污染天气下的气象数据以</w:t>
      </w:r>
      <w:r>
        <w:rPr>
          <w:rFonts w:hint="default" w:ascii="Times New Roman" w:hAnsi="Times New Roman" w:eastAsia="仿宋" w:cs="Times New Roman"/>
          <w:sz w:val="32"/>
          <w:szCs w:val="32"/>
          <w:lang w:val="en-US" w:eastAsia="zh-CN"/>
        </w:rPr>
        <w:t>市</w:t>
      </w:r>
      <w:r>
        <w:rPr>
          <w:rFonts w:hint="default" w:ascii="Times New Roman" w:hAnsi="Times New Roman" w:eastAsia="仿宋" w:cs="Times New Roman"/>
          <w:sz w:val="32"/>
          <w:szCs w:val="32"/>
        </w:rPr>
        <w:t>气象局发布的数据为准。</w:t>
      </w:r>
    </w:p>
    <w:p w14:paraId="24C8F03D">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rPr>
      </w:pPr>
      <w:bookmarkStart w:id="53" w:name="_Toc26463"/>
      <w:r>
        <w:rPr>
          <w:rFonts w:hint="default" w:ascii="Times New Roman" w:hAnsi="Times New Roman" w:eastAsia="仿宋" w:cs="Times New Roman"/>
          <w:b/>
          <w:sz w:val="32"/>
          <w:szCs w:val="32"/>
        </w:rPr>
        <w:t>4.2.3应急监测</w:t>
      </w:r>
      <w:bookmarkEnd w:id="53"/>
    </w:p>
    <w:p w14:paraId="4BC10CA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重污染天气应急情况下，</w:t>
      </w: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生态环境局</w:t>
      </w:r>
      <w:r>
        <w:rPr>
          <w:rFonts w:hint="default" w:ascii="Times New Roman" w:hAnsi="Times New Roman" w:eastAsia="仿宋" w:cs="Times New Roman"/>
          <w:color w:val="auto"/>
          <w:sz w:val="32"/>
          <w:szCs w:val="32"/>
          <w:lang w:val="en-US" w:eastAsia="zh-CN"/>
        </w:rPr>
        <w:t>花溪</w:t>
      </w:r>
      <w:r>
        <w:rPr>
          <w:rFonts w:hint="default" w:ascii="Times New Roman" w:hAnsi="Times New Roman" w:eastAsia="仿宋" w:cs="Times New Roman"/>
          <w:color w:val="auto"/>
          <w:sz w:val="32"/>
          <w:szCs w:val="32"/>
        </w:rPr>
        <w:t>分局、</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气象局应开展应急监测，跟踪掌握环境空气质量和气象条件的变化情况。应急监测工作的具体方案根据事故发生的地点、性质、事故等级、当时的天气状况以及周边环境敏感点的分布等情况进行确定。现场应急监测工作主要由花溪区</w:t>
      </w:r>
      <w:r>
        <w:rPr>
          <w:rFonts w:hint="default" w:ascii="Times New Roman" w:hAnsi="Times New Roman" w:eastAsia="仿宋" w:cs="Times New Roman"/>
          <w:color w:val="auto"/>
          <w:sz w:val="32"/>
          <w:szCs w:val="32"/>
          <w:lang w:val="en-US" w:eastAsia="zh-CN"/>
        </w:rPr>
        <w:t>大气自动</w:t>
      </w:r>
      <w:r>
        <w:rPr>
          <w:rFonts w:hint="default" w:ascii="Times New Roman" w:hAnsi="Times New Roman" w:eastAsia="仿宋" w:cs="Times New Roman"/>
          <w:color w:val="auto"/>
          <w:sz w:val="32"/>
          <w:szCs w:val="32"/>
        </w:rPr>
        <w:t>监测站负责，若监测要求超出花溪区</w:t>
      </w:r>
      <w:r>
        <w:rPr>
          <w:rFonts w:hint="default" w:ascii="Times New Roman" w:hAnsi="Times New Roman" w:eastAsia="仿宋" w:cs="Times New Roman"/>
          <w:color w:val="auto"/>
          <w:sz w:val="32"/>
          <w:szCs w:val="32"/>
          <w:lang w:val="en-US" w:eastAsia="zh-CN"/>
        </w:rPr>
        <w:t>大气自动</w:t>
      </w:r>
      <w:r>
        <w:rPr>
          <w:rFonts w:hint="default" w:ascii="Times New Roman" w:hAnsi="Times New Roman" w:eastAsia="仿宋" w:cs="Times New Roman"/>
          <w:color w:val="auto"/>
          <w:sz w:val="32"/>
          <w:szCs w:val="32"/>
        </w:rPr>
        <w:t>监测站现有监测水平，则进行现场采样后向贵阳市或贵州省环境监测部门请求技术支持</w:t>
      </w:r>
      <w:r>
        <w:rPr>
          <w:rFonts w:hint="default" w:ascii="Times New Roman" w:hAnsi="Times New Roman" w:eastAsia="仿宋" w:cs="Times New Roman"/>
          <w:color w:val="auto"/>
          <w:sz w:val="32"/>
          <w:szCs w:val="32"/>
          <w:lang w:eastAsia="zh-CN"/>
        </w:rPr>
        <w:t>。</w:t>
      </w:r>
    </w:p>
    <w:p w14:paraId="5C98484B">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54" w:name="_Toc1163"/>
      <w:r>
        <w:rPr>
          <w:rFonts w:hint="default" w:ascii="Times New Roman" w:hAnsi="Times New Roman" w:eastAsia="仿宋" w:cs="Times New Roman"/>
          <w:b/>
          <w:bCs/>
          <w:sz w:val="32"/>
          <w:szCs w:val="32"/>
        </w:rPr>
        <w:t>4.3预报预警</w:t>
      </w:r>
      <w:bookmarkEnd w:id="54"/>
    </w:p>
    <w:p w14:paraId="535026C1">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rPr>
      </w:pPr>
      <w:bookmarkStart w:id="55" w:name="_Toc18320"/>
      <w:r>
        <w:rPr>
          <w:rFonts w:hint="default" w:ascii="Times New Roman" w:hAnsi="Times New Roman" w:eastAsia="仿宋" w:cs="Times New Roman"/>
          <w:b/>
          <w:sz w:val="32"/>
          <w:szCs w:val="32"/>
        </w:rPr>
        <w:t>4.3.1预警分级</w:t>
      </w:r>
      <w:bookmarkEnd w:id="55"/>
    </w:p>
    <w:p w14:paraId="65BE401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outlineLvl w:val="2"/>
        <w:rPr>
          <w:rFonts w:hint="default"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lang w:val="en-US" w:eastAsia="zh-CN"/>
        </w:rPr>
        <w:t xml:space="preserve">4.3.1.1 重污染天气预警等级划分 </w:t>
      </w:r>
    </w:p>
    <w:p w14:paraId="09ACE7CB">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按照《关于推进重污染天气应急预案修编工作的指导意见》，结合</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重污染天气的发展趋势、严重性和紧急程度，</w:t>
      </w:r>
      <w:r>
        <w:rPr>
          <w:rFonts w:hint="default" w:ascii="Times New Roman" w:hAnsi="Times New Roman" w:eastAsia="仿宋" w:cs="Times New Roman"/>
          <w:color w:val="auto"/>
          <w:sz w:val="32"/>
          <w:szCs w:val="32"/>
        </w:rPr>
        <w:t>将</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重污染天气预警等级划分为三级，分别为Ⅲ级（中轻度污染）（黄色）、Ⅱ级（重度污染）（橙色）、Ⅰ级（严重污染）（红色）预警，Ⅰ级预警为最高级别。根据事态的发展情况，预警可以升级、降级或解除。</w:t>
      </w:r>
    </w:p>
    <w:p w14:paraId="0BF1B93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重污染天气预警分级统一采用空气质量指数（AQI）指标，AQI日均值按连续24小时（可跨自然日）均值计算，以AQI＞200持续天数作为各级别预警启动的基本条件。因沙尘造成的重污染天气，参照沙尘天气相关要求执行，不纳入应急预案范畴。</w:t>
      </w:r>
    </w:p>
    <w:p w14:paraId="5FA3FA9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预测AQI日均值大于200持续一天时，随空气质量预报发布健康防护提示性信息。健康提示性信息重点包括：（1）儿童、老年人和病人等易感人群尽量留在室内。（2）一般人群减少或避免户外活动。（3）减少或暂停露天体育比赛活动及其他露天举办的群体性活动。（4）室外作业人员减少室外作业时间，加强自我防护。（5）公众及大气污染物排放单位自觉减少污染排放。</w:t>
      </w:r>
    </w:p>
    <w:p w14:paraId="3D12C28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Ⅲ级（中轻度污染）黄色预警：预测空气质量指数（AQI）日均值&gt;200将持续2天（48小时）及以上，且短时出现重度污染、未达到高级别预警条件时启动黄色预警。</w:t>
      </w:r>
    </w:p>
    <w:p w14:paraId="2816F5F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Ⅱ级（重度污染）橙色预警：预测空气质量指数（AQI）日均值&gt;200将持续3天（72小时）及以上，且未达到高级别预警条件时启动橙色预警。</w:t>
      </w:r>
    </w:p>
    <w:p w14:paraId="7F4F30B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Ⅰ级（严重污染）红色预警：预测空气质量指数（AQI）日均值&gt;200将持续4天（96小时）及以上，且预测AQI日均值&gt;300将持续2天（48小时）及以上时启动红色预警；或预测AQI日均值达到500时启动红色预警。</w:t>
      </w:r>
    </w:p>
    <w:p w14:paraId="244272A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当臭氧是首要污染物时，要同时计算次要污染物AQI指数，并按照次要污染物AQI指数进行预警级别划分。</w:t>
      </w:r>
    </w:p>
    <w:p w14:paraId="28A4555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outlineLvl w:val="2"/>
        <w:rPr>
          <w:rFonts w:hint="default"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lang w:val="en-US" w:eastAsia="zh-CN"/>
        </w:rPr>
        <w:t>4.3.1.2 中轻度污染天气预警分级</w:t>
      </w:r>
    </w:p>
    <w:p w14:paraId="3B3C425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按照《贵阳市轻、中度污染天气应急管控方案》，结合花溪区中轻度污染天气的发展状况，完善全区轻、中度污染天气应急响应机制，切实降低污染等级、减少污染天数，提升环境空气质量，特此将</w:t>
      </w:r>
      <w:r>
        <w:rPr>
          <w:rFonts w:hint="default" w:ascii="Times New Roman" w:hAnsi="Times New Roman" w:eastAsia="仿宋" w:cs="Times New Roman"/>
          <w:sz w:val="32"/>
          <w:szCs w:val="32"/>
        </w:rPr>
        <w:t>Ⅲ级（中轻度污染）黄色预警</w:t>
      </w:r>
      <w:r>
        <w:rPr>
          <w:rFonts w:hint="default" w:ascii="Times New Roman" w:hAnsi="Times New Roman" w:eastAsia="仿宋" w:cs="Times New Roman"/>
          <w:sz w:val="32"/>
          <w:szCs w:val="32"/>
          <w:lang w:val="en-US" w:eastAsia="zh-CN"/>
        </w:rPr>
        <w:t>进一步细化，制定轻、中度污染天气的管控方案。结合花溪区气象局每日预报结果和实时空气质量数据对污染天气应急管控进行分类分级，当首要污染物为PM</w:t>
      </w:r>
      <w:r>
        <w:rPr>
          <w:rFonts w:hint="default" w:ascii="Times New Roman" w:hAnsi="Times New Roman" w:eastAsia="仿宋" w:cs="Times New Roman"/>
          <w:sz w:val="32"/>
          <w:szCs w:val="32"/>
          <w:vertAlign w:val="subscript"/>
          <w:lang w:val="en-US" w:eastAsia="zh-CN"/>
        </w:rPr>
        <w:t>2.5</w:t>
      </w:r>
      <w:r>
        <w:rPr>
          <w:rFonts w:hint="default" w:ascii="Times New Roman" w:hAnsi="Times New Roman" w:eastAsia="仿宋" w:cs="Times New Roman"/>
          <w:sz w:val="32"/>
          <w:szCs w:val="32"/>
          <w:lang w:val="en-US" w:eastAsia="zh-CN"/>
        </w:rPr>
        <w:t>或PM</w:t>
      </w:r>
      <w:r>
        <w:rPr>
          <w:rFonts w:hint="default" w:ascii="Times New Roman" w:hAnsi="Times New Roman" w:eastAsia="仿宋" w:cs="Times New Roman"/>
          <w:sz w:val="32"/>
          <w:szCs w:val="32"/>
          <w:vertAlign w:val="subscript"/>
          <w:lang w:val="en-US" w:eastAsia="zh-CN"/>
        </w:rPr>
        <w:t>10</w:t>
      </w:r>
      <w:r>
        <w:rPr>
          <w:rFonts w:hint="default" w:ascii="Times New Roman" w:hAnsi="Times New Roman" w:eastAsia="仿宋" w:cs="Times New Roman"/>
          <w:sz w:val="32"/>
          <w:szCs w:val="32"/>
          <w:lang w:val="en-US" w:eastAsia="zh-CN"/>
        </w:rPr>
        <w:t>时，将管控等级分为中轻度-Ⅲ级、中轻度-Ⅱ级和中轻度-Ⅰ级</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当首要污染物为臭氧（O</w:t>
      </w:r>
      <w:r>
        <w:rPr>
          <w:rFonts w:hint="default" w:ascii="Times New Roman" w:hAnsi="Times New Roman" w:eastAsia="仿宋" w:cs="Times New Roman"/>
          <w:sz w:val="32"/>
          <w:szCs w:val="32"/>
          <w:vertAlign w:val="subscript"/>
          <w:lang w:val="en-US" w:eastAsia="zh-CN"/>
        </w:rPr>
        <w:t>3</w:t>
      </w:r>
      <w:r>
        <w:rPr>
          <w:rFonts w:hint="default" w:ascii="Times New Roman" w:hAnsi="Times New Roman" w:eastAsia="仿宋" w:cs="Times New Roman"/>
          <w:sz w:val="32"/>
          <w:szCs w:val="32"/>
          <w:lang w:val="en-US" w:eastAsia="zh-CN"/>
        </w:rPr>
        <w:t>）时，将管控等级分为Ⅱ级和Ⅰ级。轻、中度污染天气</w:t>
      </w:r>
      <w:r>
        <w:rPr>
          <w:rFonts w:hint="default" w:ascii="Times New Roman" w:hAnsi="Times New Roman" w:eastAsia="仿宋" w:cs="Times New Roman"/>
          <w:sz w:val="32"/>
          <w:szCs w:val="32"/>
        </w:rPr>
        <w:t>预警分级采用空气质量指数（AQI）</w:t>
      </w:r>
      <w:r>
        <w:rPr>
          <w:rFonts w:hint="default" w:ascii="Times New Roman" w:hAnsi="Times New Roman" w:eastAsia="仿宋" w:cs="Times New Roman"/>
          <w:sz w:val="32"/>
          <w:szCs w:val="32"/>
          <w:lang w:val="en-US" w:eastAsia="zh-CN"/>
        </w:rPr>
        <w:t>以4、8、10、48和72小时</w:t>
      </w:r>
      <w:r>
        <w:rPr>
          <w:rFonts w:hint="default" w:ascii="Times New Roman" w:hAnsi="Times New Roman" w:eastAsia="仿宋" w:cs="Times New Roman"/>
          <w:sz w:val="32"/>
          <w:szCs w:val="32"/>
        </w:rPr>
        <w:t>，</w:t>
      </w:r>
      <w:r>
        <w:rPr>
          <w:rFonts w:hint="default" w:ascii="Times New Roman" w:hAnsi="Times New Roman" w:eastAsia="仿宋" w:cs="Times New Roman"/>
          <w:sz w:val="32"/>
          <w:szCs w:val="32"/>
          <w:lang w:val="en-US" w:eastAsia="zh-CN"/>
        </w:rPr>
        <w:t>以及</w:t>
      </w:r>
      <w:r>
        <w:rPr>
          <w:rFonts w:hint="default" w:ascii="Times New Roman" w:hAnsi="Times New Roman" w:eastAsia="仿宋" w:cs="Times New Roman"/>
          <w:sz w:val="32"/>
          <w:szCs w:val="32"/>
        </w:rPr>
        <w:t>AQI＞</w:t>
      </w:r>
      <w:r>
        <w:rPr>
          <w:rFonts w:hint="default" w:ascii="Times New Roman" w:hAnsi="Times New Roman" w:eastAsia="仿宋" w:cs="Times New Roman"/>
          <w:sz w:val="32"/>
          <w:szCs w:val="32"/>
          <w:lang w:val="en-US" w:eastAsia="zh-CN"/>
        </w:rPr>
        <w:t>100</w:t>
      </w:r>
      <w:r>
        <w:rPr>
          <w:rFonts w:hint="default" w:ascii="Times New Roman" w:hAnsi="Times New Roman" w:eastAsia="仿宋" w:cs="Times New Roman"/>
          <w:sz w:val="32"/>
          <w:szCs w:val="32"/>
        </w:rPr>
        <w:t>持续</w:t>
      </w:r>
      <w:r>
        <w:rPr>
          <w:rFonts w:hint="default" w:ascii="Times New Roman" w:hAnsi="Times New Roman" w:eastAsia="仿宋" w:cs="Times New Roman"/>
          <w:sz w:val="32"/>
          <w:szCs w:val="32"/>
          <w:lang w:val="en-US" w:eastAsia="zh-CN"/>
        </w:rPr>
        <w:t>小时时间</w:t>
      </w:r>
      <w:r>
        <w:rPr>
          <w:rFonts w:hint="default" w:ascii="Times New Roman" w:hAnsi="Times New Roman" w:eastAsia="仿宋" w:cs="Times New Roman"/>
          <w:sz w:val="32"/>
          <w:szCs w:val="32"/>
        </w:rPr>
        <w:t>作为各级别预警启动的基本条件。</w:t>
      </w:r>
      <w:r>
        <w:rPr>
          <w:rFonts w:hint="default" w:ascii="Times New Roman" w:hAnsi="Times New Roman" w:eastAsia="仿宋" w:cs="Times New Roman"/>
          <w:sz w:val="32"/>
          <w:szCs w:val="32"/>
          <w:lang w:val="en-US" w:eastAsia="zh-CN"/>
        </w:rPr>
        <w:t>具体如下：</w:t>
      </w:r>
    </w:p>
    <w:p w14:paraId="31ADEAE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lang w:val="en-US" w:eastAsia="zh-CN"/>
        </w:rPr>
        <w:t>首要污染物为PM</w:t>
      </w:r>
      <w:r>
        <w:rPr>
          <w:rFonts w:hint="default" w:ascii="Times New Roman" w:hAnsi="Times New Roman" w:eastAsia="仿宋" w:cs="Times New Roman"/>
          <w:b/>
          <w:bCs/>
          <w:sz w:val="32"/>
          <w:szCs w:val="32"/>
          <w:vertAlign w:val="subscript"/>
          <w:lang w:val="en-US" w:eastAsia="zh-CN"/>
        </w:rPr>
        <w:t>2.5</w:t>
      </w:r>
      <w:r>
        <w:rPr>
          <w:rFonts w:hint="default" w:ascii="Times New Roman" w:hAnsi="Times New Roman" w:eastAsia="仿宋" w:cs="Times New Roman"/>
          <w:b/>
          <w:bCs/>
          <w:sz w:val="32"/>
          <w:szCs w:val="32"/>
          <w:lang w:val="en-US" w:eastAsia="zh-CN"/>
        </w:rPr>
        <w:t>或PM</w:t>
      </w:r>
      <w:r>
        <w:rPr>
          <w:rFonts w:hint="default" w:ascii="Times New Roman" w:hAnsi="Times New Roman" w:eastAsia="仿宋" w:cs="Times New Roman"/>
          <w:b/>
          <w:bCs/>
          <w:sz w:val="32"/>
          <w:szCs w:val="32"/>
          <w:vertAlign w:val="subscript"/>
          <w:lang w:val="en-US" w:eastAsia="zh-CN"/>
        </w:rPr>
        <w:t>10</w:t>
      </w:r>
      <w:r>
        <w:rPr>
          <w:rFonts w:hint="default" w:ascii="Times New Roman" w:hAnsi="Times New Roman" w:eastAsia="仿宋" w:cs="Times New Roman"/>
          <w:b/>
          <w:bCs/>
          <w:sz w:val="32"/>
          <w:szCs w:val="32"/>
          <w:lang w:val="en-US" w:eastAsia="zh-CN"/>
        </w:rPr>
        <w:t>时：</w:t>
      </w:r>
    </w:p>
    <w:p w14:paraId="364C9BB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中轻度-Ⅲ级：当满足以下条件之一时，启动中轻度-Ⅲ级管控。</w:t>
      </w:r>
    </w:p>
    <w:p w14:paraId="341C5728">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PM</w:t>
      </w:r>
      <w:r>
        <w:rPr>
          <w:rFonts w:hint="default" w:ascii="Times New Roman" w:hAnsi="Times New Roman" w:eastAsia="仿宋" w:cs="Times New Roman"/>
          <w:sz w:val="32"/>
          <w:szCs w:val="32"/>
          <w:vertAlign w:val="subscript"/>
          <w:lang w:val="en-US" w:eastAsia="zh-CN"/>
        </w:rPr>
        <w:t>2.5</w:t>
      </w:r>
      <w:r>
        <w:rPr>
          <w:rFonts w:hint="default" w:ascii="Times New Roman" w:hAnsi="Times New Roman" w:eastAsia="仿宋" w:cs="Times New Roman"/>
          <w:sz w:val="32"/>
          <w:szCs w:val="32"/>
          <w:lang w:val="en-US" w:eastAsia="zh-CN"/>
        </w:rPr>
        <w:t>或PM</w:t>
      </w:r>
      <w:r>
        <w:rPr>
          <w:rFonts w:hint="default" w:ascii="Times New Roman" w:hAnsi="Times New Roman" w:eastAsia="仿宋" w:cs="Times New Roman"/>
          <w:sz w:val="32"/>
          <w:szCs w:val="32"/>
          <w:vertAlign w:val="subscript"/>
          <w:lang w:val="en-US" w:eastAsia="zh-CN"/>
        </w:rPr>
        <w:t>10</w:t>
      </w:r>
      <w:r>
        <w:rPr>
          <w:rFonts w:hint="default" w:ascii="Times New Roman" w:hAnsi="Times New Roman" w:eastAsia="仿宋" w:cs="Times New Roman"/>
          <w:sz w:val="32"/>
          <w:szCs w:val="32"/>
          <w:lang w:val="en-US" w:eastAsia="zh-CN"/>
        </w:rPr>
        <w:t>实时监测数据连续8小时平均值对应空气质量指数（AQI）超过80或连续4小时AQI超过100</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且预测未来气象条件不利于空气质量改善、存在污染风险时。</w:t>
      </w:r>
    </w:p>
    <w:p w14:paraId="43BB3E5A">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区环境空气质量预测预报中心根据气象条件预报未来72小时内AQI范围上限值高于100时。</w:t>
      </w:r>
    </w:p>
    <w:p w14:paraId="5EC33F33">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根据《贵州省城市环境空气质量预测预报和适时通报双预警规定》，结合市生态环境厅发布的污染预警提示且预判我</w:t>
      </w:r>
      <w:r>
        <w:rPr>
          <w:rFonts w:hint="default" w:ascii="Times New Roman" w:hAnsi="Times New Roman" w:eastAsia="仿宋" w:cs="Times New Roman"/>
          <w:b w:val="0"/>
          <w:i w:val="0"/>
          <w:caps w:val="0"/>
          <w:color w:val="333333"/>
          <w:spacing w:val="0"/>
          <w:sz w:val="32"/>
          <w:szCs w:val="32"/>
          <w:lang w:val="en-US" w:eastAsia="zh-CN"/>
        </w:rPr>
        <w:t>区</w:t>
      </w:r>
      <w:r>
        <w:rPr>
          <w:rFonts w:hint="default" w:ascii="Times New Roman" w:hAnsi="Times New Roman" w:eastAsia="仿宋" w:cs="Times New Roman"/>
          <w:b w:val="0"/>
          <w:i w:val="0"/>
          <w:caps w:val="0"/>
          <w:color w:val="333333"/>
          <w:spacing w:val="0"/>
          <w:sz w:val="32"/>
          <w:szCs w:val="32"/>
        </w:rPr>
        <w:t>空气质量存在一定污染风险时。</w:t>
      </w:r>
    </w:p>
    <w:p w14:paraId="1D3CE2A1">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val="0"/>
          <w:i w:val="0"/>
          <w:caps w:val="0"/>
          <w:color w:val="333333"/>
          <w:spacing w:val="0"/>
          <w:sz w:val="32"/>
          <w:szCs w:val="32"/>
          <w:lang w:val="en-US" w:eastAsia="zh-CN"/>
        </w:rPr>
        <w:t>贵阳市</w:t>
      </w:r>
      <w:r>
        <w:rPr>
          <w:rFonts w:hint="default" w:ascii="Times New Roman" w:hAnsi="Times New Roman" w:eastAsia="仿宋" w:cs="Times New Roman"/>
          <w:b w:val="0"/>
          <w:i w:val="0"/>
          <w:caps w:val="0"/>
          <w:color w:val="333333"/>
          <w:spacing w:val="0"/>
          <w:sz w:val="32"/>
          <w:szCs w:val="32"/>
        </w:rPr>
        <w:t>周边城市处于轻度污染及以上或</w:t>
      </w:r>
      <w:r>
        <w:rPr>
          <w:rFonts w:hint="default" w:ascii="Times New Roman" w:hAnsi="Times New Roman" w:eastAsia="仿宋" w:cs="Times New Roman"/>
          <w:b w:val="0"/>
          <w:i w:val="0"/>
          <w:caps w:val="0"/>
          <w:color w:val="333333"/>
          <w:spacing w:val="0"/>
          <w:sz w:val="32"/>
          <w:szCs w:val="32"/>
          <w:lang w:val="en-US" w:eastAsia="zh-CN"/>
        </w:rPr>
        <w:t>花溪区</w:t>
      </w:r>
      <w:r>
        <w:rPr>
          <w:rFonts w:hint="default" w:ascii="Times New Roman" w:hAnsi="Times New Roman" w:eastAsia="仿宋" w:cs="Times New Roman"/>
          <w:b w:val="0"/>
          <w:i w:val="0"/>
          <w:caps w:val="0"/>
          <w:color w:val="333333"/>
          <w:spacing w:val="0"/>
          <w:sz w:val="32"/>
          <w:szCs w:val="32"/>
        </w:rPr>
        <w:t>周边城市处于轻度污染状态</w:t>
      </w:r>
      <w:r>
        <w:rPr>
          <w:rFonts w:hint="default" w:ascii="Times New Roman" w:hAnsi="Times New Roman" w:eastAsia="仿宋" w:cs="Times New Roman"/>
          <w:b w:val="0"/>
          <w:i w:val="0"/>
          <w:caps w:val="0"/>
          <w:color w:val="333333"/>
          <w:spacing w:val="0"/>
          <w:sz w:val="32"/>
          <w:szCs w:val="32"/>
          <w:lang w:eastAsia="zh-CN"/>
        </w:rPr>
        <w:t>，</w:t>
      </w:r>
      <w:r>
        <w:rPr>
          <w:rFonts w:hint="default" w:ascii="Times New Roman" w:hAnsi="Times New Roman" w:eastAsia="仿宋" w:cs="Times New Roman"/>
          <w:b w:val="0"/>
          <w:i w:val="0"/>
          <w:caps w:val="0"/>
          <w:color w:val="333333"/>
          <w:spacing w:val="0"/>
          <w:sz w:val="32"/>
          <w:szCs w:val="32"/>
        </w:rPr>
        <w:t>且预判我</w:t>
      </w:r>
      <w:r>
        <w:rPr>
          <w:rFonts w:hint="default" w:ascii="Times New Roman" w:hAnsi="Times New Roman" w:eastAsia="仿宋" w:cs="Times New Roman"/>
          <w:b w:val="0"/>
          <w:i w:val="0"/>
          <w:caps w:val="0"/>
          <w:color w:val="333333"/>
          <w:spacing w:val="0"/>
          <w:sz w:val="32"/>
          <w:szCs w:val="32"/>
          <w:lang w:val="en-US" w:eastAsia="zh-CN"/>
        </w:rPr>
        <w:t>区</w:t>
      </w:r>
      <w:r>
        <w:rPr>
          <w:rFonts w:hint="default" w:ascii="Times New Roman" w:hAnsi="Times New Roman" w:eastAsia="仿宋" w:cs="Times New Roman"/>
          <w:b w:val="0"/>
          <w:i w:val="0"/>
          <w:caps w:val="0"/>
          <w:color w:val="333333"/>
          <w:spacing w:val="0"/>
          <w:sz w:val="32"/>
          <w:szCs w:val="32"/>
        </w:rPr>
        <w:t>将受到传输影响、空气质量存在一定污染风险时。</w:t>
      </w:r>
    </w:p>
    <w:p w14:paraId="4E31726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val="0"/>
          <w:i w:val="0"/>
          <w:caps w:val="0"/>
          <w:color w:val="333333"/>
          <w:spacing w:val="0"/>
          <w:sz w:val="32"/>
          <w:szCs w:val="32"/>
        </w:rPr>
      </w:pPr>
      <w:r>
        <w:rPr>
          <w:rFonts w:hint="default" w:ascii="Times New Roman" w:hAnsi="Times New Roman" w:eastAsia="仿宋" w:cs="Times New Roman"/>
          <w:sz w:val="32"/>
          <w:szCs w:val="32"/>
          <w:lang w:val="en-US" w:eastAsia="zh-CN"/>
        </w:rPr>
        <w:t>中轻度-Ⅱ级</w:t>
      </w:r>
      <w:r>
        <w:rPr>
          <w:rFonts w:hint="default" w:ascii="Times New Roman" w:hAnsi="Times New Roman" w:eastAsia="仿宋" w:cs="Times New Roman"/>
          <w:b w:val="0"/>
          <w:i w:val="0"/>
          <w:caps w:val="0"/>
          <w:color w:val="333333"/>
          <w:spacing w:val="0"/>
          <w:sz w:val="32"/>
          <w:szCs w:val="32"/>
          <w:lang w:eastAsia="zh-CN"/>
        </w:rPr>
        <w:t>：</w:t>
      </w:r>
      <w:r>
        <w:rPr>
          <w:rFonts w:hint="default" w:ascii="Times New Roman" w:hAnsi="Times New Roman" w:eastAsia="仿宋" w:cs="Times New Roman"/>
          <w:b w:val="0"/>
          <w:i w:val="0"/>
          <w:caps w:val="0"/>
          <w:color w:val="333333"/>
          <w:spacing w:val="0"/>
          <w:sz w:val="32"/>
          <w:szCs w:val="32"/>
        </w:rPr>
        <w:t>当满足以下条件之一时</w:t>
      </w:r>
      <w:r>
        <w:rPr>
          <w:rFonts w:hint="default" w:ascii="Times New Roman" w:hAnsi="Times New Roman" w:eastAsia="仿宋" w:cs="Times New Roman"/>
          <w:b w:val="0"/>
          <w:i w:val="0"/>
          <w:caps w:val="0"/>
          <w:color w:val="333333"/>
          <w:spacing w:val="0"/>
          <w:sz w:val="32"/>
          <w:szCs w:val="32"/>
          <w:lang w:eastAsia="zh-CN"/>
        </w:rPr>
        <w:t>，</w:t>
      </w:r>
      <w:r>
        <w:rPr>
          <w:rFonts w:hint="default" w:ascii="Times New Roman" w:hAnsi="Times New Roman" w:eastAsia="仿宋" w:cs="Times New Roman"/>
          <w:b w:val="0"/>
          <w:i w:val="0"/>
          <w:caps w:val="0"/>
          <w:color w:val="333333"/>
          <w:spacing w:val="0"/>
          <w:sz w:val="32"/>
          <w:szCs w:val="32"/>
        </w:rPr>
        <w:t>启动</w:t>
      </w:r>
      <w:r>
        <w:rPr>
          <w:rFonts w:hint="default" w:ascii="Times New Roman" w:hAnsi="Times New Roman" w:eastAsia="仿宋" w:cs="Times New Roman"/>
          <w:sz w:val="32"/>
          <w:szCs w:val="32"/>
          <w:lang w:val="en-US" w:eastAsia="zh-CN"/>
        </w:rPr>
        <w:t>中轻度-Ⅱ级</w:t>
      </w:r>
      <w:r>
        <w:rPr>
          <w:rFonts w:hint="default" w:ascii="Times New Roman" w:hAnsi="Times New Roman" w:eastAsia="仿宋" w:cs="Times New Roman"/>
          <w:b w:val="0"/>
          <w:i w:val="0"/>
          <w:caps w:val="0"/>
          <w:color w:val="333333"/>
          <w:spacing w:val="0"/>
          <w:sz w:val="32"/>
          <w:szCs w:val="32"/>
        </w:rPr>
        <w:t>管控。</w:t>
      </w:r>
    </w:p>
    <w:p w14:paraId="05AC0CB1">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bookmarkStart w:id="56" w:name="OLE_LINK3"/>
      <w:r>
        <w:rPr>
          <w:rFonts w:hint="default" w:ascii="Times New Roman" w:hAnsi="Times New Roman" w:eastAsia="仿宋" w:cs="Times New Roman"/>
          <w:sz w:val="32"/>
          <w:szCs w:val="32"/>
          <w:lang w:val="en-US" w:eastAsia="zh-CN"/>
        </w:rPr>
        <w:t>PM</w:t>
      </w:r>
      <w:r>
        <w:rPr>
          <w:rFonts w:hint="default" w:ascii="Times New Roman" w:hAnsi="Times New Roman" w:eastAsia="仿宋" w:cs="Times New Roman"/>
          <w:sz w:val="32"/>
          <w:szCs w:val="32"/>
          <w:vertAlign w:val="subscript"/>
          <w:lang w:val="en-US" w:eastAsia="zh-CN"/>
        </w:rPr>
        <w:t>2.5</w:t>
      </w:r>
      <w:r>
        <w:rPr>
          <w:rFonts w:hint="default" w:ascii="Times New Roman" w:hAnsi="Times New Roman" w:eastAsia="仿宋" w:cs="Times New Roman"/>
          <w:sz w:val="32"/>
          <w:szCs w:val="32"/>
          <w:lang w:val="en-US" w:eastAsia="zh-CN"/>
        </w:rPr>
        <w:t>或PM</w:t>
      </w:r>
      <w:r>
        <w:rPr>
          <w:rFonts w:hint="default" w:ascii="Times New Roman" w:hAnsi="Times New Roman" w:eastAsia="仿宋" w:cs="Times New Roman"/>
          <w:sz w:val="32"/>
          <w:szCs w:val="32"/>
          <w:vertAlign w:val="subscript"/>
          <w:lang w:val="en-US" w:eastAsia="zh-CN"/>
        </w:rPr>
        <w:t>10</w:t>
      </w:r>
      <w:bookmarkEnd w:id="56"/>
      <w:r>
        <w:rPr>
          <w:rFonts w:hint="default" w:ascii="Times New Roman" w:hAnsi="Times New Roman" w:eastAsia="仿宋" w:cs="Times New Roman"/>
          <w:sz w:val="32"/>
          <w:szCs w:val="32"/>
          <w:lang w:val="en-US" w:eastAsia="zh-CN"/>
        </w:rPr>
        <w:t>实时监测数据连续8小时平均值对应AQI超过100或连续4小时AQ1超过110，且预测未来气象条件不利于空气质量改善、存在污染风险时。</w:t>
      </w:r>
    </w:p>
    <w:p w14:paraId="5A419D92">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区环境空气质量预测预报中心根据气象条件预报未来48小时内AQI范围上限值高于110时。</w:t>
      </w:r>
    </w:p>
    <w:p w14:paraId="4D09F212">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根据《贵州省城市环境空气质量预测预报和适时通报双预警规定》，结合省生态环境厅发布的污染预警提示且预判我市空气质量存在一定污染风险时。</w:t>
      </w:r>
    </w:p>
    <w:p w14:paraId="14969FAE">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贵阳市周边城市处于轻度污染及以上或花溪区周边城市处于轻度污染状态，且预判我区将受到传输影响、空气质量存在中污染风险时。</w:t>
      </w:r>
    </w:p>
    <w:p w14:paraId="021E73C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中轻度-Ⅰ级</w:t>
      </w:r>
      <w:r>
        <w:rPr>
          <w:rFonts w:hint="default" w:ascii="Times New Roman" w:hAnsi="Times New Roman" w:eastAsia="仿宋" w:cs="Times New Roman"/>
          <w:b w:val="0"/>
          <w:i w:val="0"/>
          <w:caps w:val="0"/>
          <w:color w:val="333333"/>
          <w:spacing w:val="0"/>
          <w:sz w:val="32"/>
          <w:szCs w:val="32"/>
          <w:lang w:eastAsia="zh-CN"/>
        </w:rPr>
        <w:t>：</w:t>
      </w:r>
      <w:r>
        <w:rPr>
          <w:rFonts w:hint="default" w:ascii="Times New Roman" w:hAnsi="Times New Roman" w:eastAsia="仿宋" w:cs="Times New Roman"/>
          <w:b w:val="0"/>
          <w:i w:val="0"/>
          <w:caps w:val="0"/>
          <w:color w:val="333333"/>
          <w:spacing w:val="0"/>
          <w:sz w:val="32"/>
          <w:szCs w:val="32"/>
        </w:rPr>
        <w:t>当满足以下条件之一时</w:t>
      </w:r>
      <w:r>
        <w:rPr>
          <w:rFonts w:hint="default" w:ascii="Times New Roman" w:hAnsi="Times New Roman" w:eastAsia="仿宋" w:cs="Times New Roman"/>
          <w:b w:val="0"/>
          <w:i w:val="0"/>
          <w:caps w:val="0"/>
          <w:color w:val="333333"/>
          <w:spacing w:val="0"/>
          <w:sz w:val="32"/>
          <w:szCs w:val="32"/>
          <w:lang w:eastAsia="zh-CN"/>
        </w:rPr>
        <w:t>，</w:t>
      </w:r>
      <w:r>
        <w:rPr>
          <w:rFonts w:hint="default" w:ascii="Times New Roman" w:hAnsi="Times New Roman" w:eastAsia="仿宋" w:cs="Times New Roman"/>
          <w:b w:val="0"/>
          <w:i w:val="0"/>
          <w:caps w:val="0"/>
          <w:color w:val="333333"/>
          <w:spacing w:val="0"/>
          <w:sz w:val="32"/>
          <w:szCs w:val="32"/>
        </w:rPr>
        <w:t>启动</w:t>
      </w:r>
      <w:r>
        <w:rPr>
          <w:rFonts w:hint="default" w:ascii="Times New Roman" w:hAnsi="Times New Roman" w:eastAsia="仿宋" w:cs="Times New Roman"/>
          <w:sz w:val="32"/>
          <w:szCs w:val="32"/>
          <w:lang w:val="en-US" w:eastAsia="zh-CN"/>
        </w:rPr>
        <w:t>中轻度-Ⅰ级</w:t>
      </w:r>
      <w:r>
        <w:rPr>
          <w:rFonts w:hint="default" w:ascii="Times New Roman" w:hAnsi="Times New Roman" w:eastAsia="仿宋" w:cs="Times New Roman"/>
          <w:b w:val="0"/>
          <w:i w:val="0"/>
          <w:caps w:val="0"/>
          <w:color w:val="333333"/>
          <w:spacing w:val="0"/>
          <w:sz w:val="32"/>
          <w:szCs w:val="32"/>
        </w:rPr>
        <w:t>管控。 </w:t>
      </w:r>
      <w:r>
        <w:rPr>
          <w:rFonts w:hint="default" w:ascii="Times New Roman" w:hAnsi="Times New Roman" w:eastAsia="仿宋" w:cs="Times New Roman"/>
          <w:sz w:val="32"/>
          <w:szCs w:val="32"/>
          <w:lang w:val="en-US" w:eastAsia="zh-CN"/>
        </w:rPr>
        <w:t> </w:t>
      </w:r>
    </w:p>
    <w:p w14:paraId="32FDDF41">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PM</w:t>
      </w:r>
      <w:r>
        <w:rPr>
          <w:rFonts w:hint="default" w:ascii="Times New Roman" w:hAnsi="Times New Roman" w:eastAsia="仿宋" w:cs="Times New Roman"/>
          <w:sz w:val="32"/>
          <w:szCs w:val="32"/>
          <w:vertAlign w:val="subscript"/>
          <w:lang w:val="en-US" w:eastAsia="zh-CN"/>
        </w:rPr>
        <w:t>2.5</w:t>
      </w:r>
      <w:r>
        <w:rPr>
          <w:rFonts w:hint="default" w:ascii="Times New Roman" w:hAnsi="Times New Roman" w:eastAsia="仿宋" w:cs="Times New Roman"/>
          <w:sz w:val="32"/>
          <w:szCs w:val="32"/>
          <w:lang w:val="en-US" w:eastAsia="zh-CN"/>
        </w:rPr>
        <w:t>或PM</w:t>
      </w:r>
      <w:r>
        <w:rPr>
          <w:rFonts w:hint="default" w:ascii="Times New Roman" w:hAnsi="Times New Roman" w:eastAsia="仿宋" w:cs="Times New Roman"/>
          <w:sz w:val="32"/>
          <w:szCs w:val="32"/>
          <w:vertAlign w:val="subscript"/>
          <w:lang w:val="en-US" w:eastAsia="zh-CN"/>
        </w:rPr>
        <w:t>10</w:t>
      </w:r>
      <w:r>
        <w:rPr>
          <w:rFonts w:hint="default" w:ascii="Times New Roman" w:hAnsi="Times New Roman" w:eastAsia="仿宋" w:cs="Times New Roman"/>
          <w:sz w:val="32"/>
          <w:szCs w:val="32"/>
          <w:lang w:val="en-US" w:eastAsia="zh-CN"/>
        </w:rPr>
        <w:t>实时监测数据连续10小时平均值对应AQI超过110，且预测未来气象条件不利于空气质量改善、存在污染风险时。</w:t>
      </w:r>
    </w:p>
    <w:p w14:paraId="499B6103">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区环境空气质量预测预报中心根据气象条件预报未来48小时内AQI范围上限值高于115时。</w:t>
      </w:r>
    </w:p>
    <w:p w14:paraId="7CAB742D">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根据《贵州省城市环境空气质量预测预报和适时通报双预警规定》。结合省生态环境厅发布的污染预警提示且预判我市空气质量存在一定污染风险时。</w:t>
      </w:r>
    </w:p>
    <w:p w14:paraId="0208C6FC">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贵阳市周边城市处于轻度污染及以上或花溪区周边城市处于轻度污染状态，且预判我市将受到传输影响、空气质量存在高污染风险时。</w:t>
      </w:r>
    </w:p>
    <w:p w14:paraId="04F4DC57">
      <w:pPr>
        <w:pStyle w:val="34"/>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640" w:firstLineChars="200"/>
        <w:jc w:val="both"/>
        <w:textAlignment w:val="auto"/>
        <w:rPr>
          <w:rFonts w:hint="default" w:ascii="Times New Roman" w:hAnsi="Times New Roman" w:eastAsia="仿宋" w:cs="Times New Roman"/>
          <w:b/>
          <w:bCs/>
          <w:i w:val="0"/>
          <w:caps w:val="0"/>
          <w:color w:val="333333"/>
          <w:spacing w:val="0"/>
          <w:sz w:val="32"/>
          <w:szCs w:val="32"/>
          <w:shd w:val="clear" w:fill="F7F8FA"/>
          <w:lang w:eastAsia="zh-CN"/>
        </w:rPr>
      </w:pPr>
      <w:r>
        <w:rPr>
          <w:rFonts w:hint="default" w:ascii="Times New Roman" w:hAnsi="Times New Roman" w:eastAsia="仿宋" w:cs="Times New Roman"/>
          <w:b/>
          <w:bCs/>
          <w:i w:val="0"/>
          <w:caps w:val="0"/>
          <w:color w:val="333333"/>
          <w:spacing w:val="0"/>
          <w:sz w:val="32"/>
          <w:szCs w:val="32"/>
          <w:shd w:val="clear" w:fill="F7F8FA"/>
        </w:rPr>
        <w:t>首要污染物为臭氧</w:t>
      </w:r>
      <w:r>
        <w:rPr>
          <w:rFonts w:hint="default" w:ascii="Times New Roman" w:hAnsi="Times New Roman" w:eastAsia="仿宋" w:cs="Times New Roman"/>
          <w:b/>
          <w:bCs/>
          <w:i w:val="0"/>
          <w:caps w:val="0"/>
          <w:color w:val="333333"/>
          <w:spacing w:val="0"/>
          <w:sz w:val="32"/>
          <w:szCs w:val="32"/>
          <w:shd w:val="clear" w:fill="F7F8FA"/>
          <w:lang w:eastAsia="zh-CN"/>
        </w:rPr>
        <w:t>（</w:t>
      </w:r>
      <w:r>
        <w:rPr>
          <w:rFonts w:hint="default" w:ascii="Times New Roman" w:hAnsi="Times New Roman" w:eastAsia="仿宋" w:cs="Times New Roman"/>
          <w:b/>
          <w:bCs/>
          <w:i w:val="0"/>
          <w:caps w:val="0"/>
          <w:color w:val="333333"/>
          <w:spacing w:val="0"/>
          <w:sz w:val="32"/>
          <w:szCs w:val="32"/>
          <w:shd w:val="clear" w:fill="F7F8FA"/>
          <w:lang w:val="en-US" w:eastAsia="zh-CN"/>
        </w:rPr>
        <w:t>O</w:t>
      </w:r>
      <w:r>
        <w:rPr>
          <w:rFonts w:hint="default" w:ascii="Times New Roman" w:hAnsi="Times New Roman" w:eastAsia="仿宋" w:cs="Times New Roman"/>
          <w:b/>
          <w:bCs/>
          <w:i w:val="0"/>
          <w:caps w:val="0"/>
          <w:color w:val="333333"/>
          <w:spacing w:val="0"/>
          <w:sz w:val="32"/>
          <w:szCs w:val="32"/>
          <w:shd w:val="clear" w:fill="F7F8FA"/>
          <w:vertAlign w:val="subscript"/>
          <w:lang w:val="en-US" w:eastAsia="zh-CN"/>
        </w:rPr>
        <w:t>3</w:t>
      </w:r>
      <w:r>
        <w:rPr>
          <w:rFonts w:hint="default" w:ascii="Times New Roman" w:hAnsi="Times New Roman" w:eastAsia="仿宋" w:cs="Times New Roman"/>
          <w:b/>
          <w:bCs/>
          <w:i w:val="0"/>
          <w:caps w:val="0"/>
          <w:color w:val="333333"/>
          <w:spacing w:val="0"/>
          <w:sz w:val="32"/>
          <w:szCs w:val="32"/>
          <w:shd w:val="clear" w:fill="F7F8FA"/>
          <w:lang w:eastAsia="zh-CN"/>
        </w:rPr>
        <w:t>）</w:t>
      </w:r>
      <w:r>
        <w:rPr>
          <w:rFonts w:hint="default" w:ascii="Times New Roman" w:hAnsi="Times New Roman" w:eastAsia="仿宋" w:cs="Times New Roman"/>
          <w:b/>
          <w:bCs/>
          <w:i w:val="0"/>
          <w:caps w:val="0"/>
          <w:color w:val="333333"/>
          <w:spacing w:val="0"/>
          <w:sz w:val="32"/>
          <w:szCs w:val="32"/>
          <w:shd w:val="clear" w:fill="F7F8FA"/>
        </w:rPr>
        <w:t>时</w:t>
      </w:r>
      <w:r>
        <w:rPr>
          <w:rFonts w:hint="default" w:ascii="Times New Roman" w:hAnsi="Times New Roman" w:eastAsia="仿宋" w:cs="Times New Roman"/>
          <w:b/>
          <w:bCs/>
          <w:i w:val="0"/>
          <w:caps w:val="0"/>
          <w:color w:val="333333"/>
          <w:spacing w:val="0"/>
          <w:sz w:val="32"/>
          <w:szCs w:val="32"/>
          <w:shd w:val="clear" w:fill="F7F8FA"/>
          <w:lang w:eastAsia="zh-CN"/>
        </w:rPr>
        <w:t>：</w:t>
      </w:r>
    </w:p>
    <w:p w14:paraId="25435CE1">
      <w:pPr>
        <w:pStyle w:val="34"/>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640" w:firstLineChars="200"/>
        <w:jc w:val="both"/>
        <w:textAlignment w:val="auto"/>
        <w:rPr>
          <w:rFonts w:hint="default" w:ascii="Times New Roman" w:hAnsi="Times New Roman" w:eastAsia="仿宋" w:cs="Times New Roman"/>
          <w:b w:val="0"/>
          <w:i w:val="0"/>
          <w:caps w:val="0"/>
          <w:color w:val="333333"/>
          <w:spacing w:val="0"/>
          <w:sz w:val="32"/>
          <w:szCs w:val="32"/>
          <w:shd w:val="clear" w:fill="F7F8FA"/>
        </w:rPr>
      </w:pPr>
      <w:r>
        <w:rPr>
          <w:rFonts w:hint="default" w:ascii="Times New Roman" w:hAnsi="Times New Roman" w:eastAsia="仿宋" w:cs="Times New Roman"/>
          <w:sz w:val="32"/>
          <w:szCs w:val="32"/>
          <w:lang w:val="en-US" w:eastAsia="zh-CN"/>
        </w:rPr>
        <w:t>Ⅱ级</w:t>
      </w:r>
      <w:r>
        <w:rPr>
          <w:rFonts w:hint="default" w:ascii="Times New Roman" w:hAnsi="Times New Roman" w:eastAsia="仿宋" w:cs="Times New Roman"/>
          <w:b w:val="0"/>
          <w:i w:val="0"/>
          <w:caps w:val="0"/>
          <w:color w:val="333333"/>
          <w:spacing w:val="0"/>
          <w:sz w:val="32"/>
          <w:szCs w:val="32"/>
          <w:shd w:val="clear" w:fill="F7F8FA"/>
          <w:lang w:eastAsia="zh-CN"/>
        </w:rPr>
        <w:t>：</w:t>
      </w:r>
      <w:r>
        <w:rPr>
          <w:rFonts w:hint="default" w:ascii="Times New Roman" w:hAnsi="Times New Roman" w:eastAsia="仿宋" w:cs="Times New Roman"/>
          <w:b w:val="0"/>
          <w:i w:val="0"/>
          <w:caps w:val="0"/>
          <w:color w:val="333333"/>
          <w:spacing w:val="0"/>
          <w:sz w:val="32"/>
          <w:szCs w:val="32"/>
          <w:shd w:val="clear" w:fill="F7F8FA"/>
        </w:rPr>
        <w:t>当满足以下条件之一时</w:t>
      </w:r>
      <w:r>
        <w:rPr>
          <w:rFonts w:hint="default" w:ascii="Times New Roman" w:hAnsi="Times New Roman" w:eastAsia="仿宋" w:cs="Times New Roman"/>
          <w:b w:val="0"/>
          <w:i w:val="0"/>
          <w:caps w:val="0"/>
          <w:color w:val="333333"/>
          <w:spacing w:val="0"/>
          <w:sz w:val="32"/>
          <w:szCs w:val="32"/>
          <w:shd w:val="clear" w:fill="F7F8FA"/>
          <w:lang w:eastAsia="zh-CN"/>
        </w:rPr>
        <w:t>，</w:t>
      </w:r>
      <w:r>
        <w:rPr>
          <w:rFonts w:hint="default" w:ascii="Times New Roman" w:hAnsi="Times New Roman" w:eastAsia="仿宋" w:cs="Times New Roman"/>
          <w:b w:val="0"/>
          <w:i w:val="0"/>
          <w:caps w:val="0"/>
          <w:color w:val="333333"/>
          <w:spacing w:val="0"/>
          <w:sz w:val="32"/>
          <w:szCs w:val="32"/>
          <w:shd w:val="clear" w:fill="F7F8FA"/>
        </w:rPr>
        <w:t>启动</w:t>
      </w:r>
      <w:r>
        <w:rPr>
          <w:rFonts w:hint="default" w:ascii="Times New Roman" w:hAnsi="Times New Roman" w:eastAsia="仿宋" w:cs="Times New Roman"/>
          <w:sz w:val="32"/>
          <w:szCs w:val="32"/>
          <w:lang w:val="en-US" w:eastAsia="zh-CN"/>
        </w:rPr>
        <w:t>Ⅱ级</w:t>
      </w:r>
      <w:r>
        <w:rPr>
          <w:rFonts w:hint="default" w:ascii="Times New Roman" w:hAnsi="Times New Roman" w:eastAsia="仿宋" w:cs="Times New Roman"/>
          <w:b w:val="0"/>
          <w:i w:val="0"/>
          <w:caps w:val="0"/>
          <w:color w:val="333333"/>
          <w:spacing w:val="0"/>
          <w:sz w:val="32"/>
          <w:szCs w:val="32"/>
          <w:shd w:val="clear" w:fill="F7F8FA"/>
        </w:rPr>
        <w:t>管控。</w:t>
      </w:r>
    </w:p>
    <w:p w14:paraId="4C23F94E">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区环境空气质量预测预报中心每日预报专报未来48小时内AQI范围上限值高于100时。</w:t>
      </w:r>
    </w:p>
    <w:p w14:paraId="701115B7">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每日10时臭氧小时浓度达到100微克/立方米，且气象条件利于臭氧生成、空气质量存在污染风险时。</w:t>
      </w:r>
    </w:p>
    <w:p w14:paraId="4835A722">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val="0"/>
          <w:i w:val="0"/>
          <w:caps w:val="0"/>
          <w:color w:val="333333"/>
          <w:spacing w:val="0"/>
          <w:sz w:val="32"/>
          <w:szCs w:val="32"/>
          <w:shd w:val="clear" w:fill="F7F8FA"/>
        </w:rPr>
      </w:pPr>
      <w:r>
        <w:rPr>
          <w:rFonts w:hint="default" w:ascii="Times New Roman" w:hAnsi="Times New Roman" w:eastAsia="仿宋" w:cs="Times New Roman"/>
          <w:sz w:val="32"/>
          <w:szCs w:val="32"/>
          <w:lang w:val="en-US" w:eastAsia="zh-CN"/>
        </w:rPr>
        <w:t>根据《贵州省城市环境空气质量预测预报和适时通报双预警规定》，结合市生态环境厅发布的污染预警提示且预判我区空气质量存在一定污染风险时。</w:t>
      </w:r>
    </w:p>
    <w:p w14:paraId="060B6400">
      <w:pPr>
        <w:pStyle w:val="34"/>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640" w:firstLineChars="200"/>
        <w:jc w:val="both"/>
        <w:textAlignment w:val="auto"/>
        <w:rPr>
          <w:rFonts w:hint="default" w:ascii="Times New Roman" w:hAnsi="Times New Roman" w:eastAsia="仿宋" w:cs="Times New Roman"/>
          <w:b w:val="0"/>
          <w:i w:val="0"/>
          <w:caps w:val="0"/>
          <w:color w:val="333333"/>
          <w:spacing w:val="0"/>
          <w:sz w:val="32"/>
          <w:szCs w:val="32"/>
          <w:shd w:val="clear" w:fill="F7F8FA"/>
        </w:rPr>
      </w:pPr>
      <w:r>
        <w:rPr>
          <w:rFonts w:hint="default" w:ascii="Times New Roman" w:hAnsi="Times New Roman" w:eastAsia="仿宋" w:cs="Times New Roman"/>
          <w:sz w:val="32"/>
          <w:szCs w:val="32"/>
          <w:lang w:val="en-US" w:eastAsia="zh-CN"/>
        </w:rPr>
        <w:t>Ⅰ级</w:t>
      </w:r>
      <w:r>
        <w:rPr>
          <w:rFonts w:hint="default" w:ascii="Times New Roman" w:hAnsi="Times New Roman" w:eastAsia="仿宋" w:cs="Times New Roman"/>
          <w:b w:val="0"/>
          <w:i w:val="0"/>
          <w:caps w:val="0"/>
          <w:color w:val="333333"/>
          <w:spacing w:val="0"/>
          <w:sz w:val="32"/>
          <w:szCs w:val="32"/>
          <w:shd w:val="clear" w:fill="F7F8FA"/>
          <w:lang w:eastAsia="zh-CN"/>
        </w:rPr>
        <w:t>：</w:t>
      </w:r>
      <w:r>
        <w:rPr>
          <w:rFonts w:hint="default" w:ascii="Times New Roman" w:hAnsi="Times New Roman" w:eastAsia="仿宋" w:cs="Times New Roman"/>
          <w:b w:val="0"/>
          <w:i w:val="0"/>
          <w:caps w:val="0"/>
          <w:color w:val="333333"/>
          <w:spacing w:val="0"/>
          <w:sz w:val="32"/>
          <w:szCs w:val="32"/>
          <w:shd w:val="clear" w:fill="F7F8FA"/>
        </w:rPr>
        <w:t>当满足以下条件之一时</w:t>
      </w:r>
      <w:r>
        <w:rPr>
          <w:rFonts w:hint="default" w:ascii="Times New Roman" w:hAnsi="Times New Roman" w:eastAsia="仿宋" w:cs="Times New Roman"/>
          <w:b w:val="0"/>
          <w:i w:val="0"/>
          <w:caps w:val="0"/>
          <w:color w:val="333333"/>
          <w:spacing w:val="0"/>
          <w:sz w:val="32"/>
          <w:szCs w:val="32"/>
          <w:shd w:val="clear" w:fill="F7F8FA"/>
          <w:lang w:eastAsia="zh-CN"/>
        </w:rPr>
        <w:t>，</w:t>
      </w:r>
      <w:r>
        <w:rPr>
          <w:rFonts w:hint="default" w:ascii="Times New Roman" w:hAnsi="Times New Roman" w:eastAsia="仿宋" w:cs="Times New Roman"/>
          <w:b w:val="0"/>
          <w:i w:val="0"/>
          <w:caps w:val="0"/>
          <w:color w:val="333333"/>
          <w:spacing w:val="0"/>
          <w:sz w:val="32"/>
          <w:szCs w:val="32"/>
          <w:shd w:val="clear" w:fill="F7F8FA"/>
        </w:rPr>
        <w:t>启动</w:t>
      </w:r>
      <w:r>
        <w:rPr>
          <w:rFonts w:hint="default" w:ascii="Times New Roman" w:hAnsi="Times New Roman" w:eastAsia="仿宋" w:cs="Times New Roman"/>
          <w:sz w:val="32"/>
          <w:szCs w:val="32"/>
          <w:lang w:val="en-US" w:eastAsia="zh-CN"/>
        </w:rPr>
        <w:t>Ⅰ级</w:t>
      </w:r>
      <w:r>
        <w:rPr>
          <w:rFonts w:hint="default" w:ascii="Times New Roman" w:hAnsi="Times New Roman" w:eastAsia="仿宋" w:cs="Times New Roman"/>
          <w:b w:val="0"/>
          <w:i w:val="0"/>
          <w:caps w:val="0"/>
          <w:color w:val="333333"/>
          <w:spacing w:val="0"/>
          <w:sz w:val="32"/>
          <w:szCs w:val="32"/>
          <w:shd w:val="clear" w:fill="F7F8FA"/>
        </w:rPr>
        <w:t>管控。</w:t>
      </w:r>
    </w:p>
    <w:p w14:paraId="778CF949">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区环境空气质量预测预报中心每日预报专报未来48小时内AQI范围上限值高于110时。</w:t>
      </w:r>
    </w:p>
    <w:p w14:paraId="6861B294">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每日11时臭氧小时浓度达到130微克/立方米，且气象条件利于奥氧生成、空气质量存在污染风险时。</w:t>
      </w:r>
    </w:p>
    <w:p w14:paraId="43D662A3">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根据《贵州省城市环境空气质量预测预报和适时通报双预警规定》，结合市生态环境厅发布的污染预警提示且预判我区空气质量存在一定污染风险时。</w:t>
      </w:r>
    </w:p>
    <w:p w14:paraId="708F52FD">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rPr>
      </w:pPr>
      <w:bookmarkStart w:id="57" w:name="_Toc150"/>
      <w:r>
        <w:rPr>
          <w:rFonts w:hint="default" w:ascii="Times New Roman" w:hAnsi="Times New Roman" w:eastAsia="仿宋" w:cs="Times New Roman"/>
          <w:b/>
          <w:sz w:val="32"/>
          <w:szCs w:val="32"/>
        </w:rPr>
        <w:t>4.3.2预警确认</w:t>
      </w:r>
      <w:bookmarkEnd w:id="57"/>
    </w:p>
    <w:p w14:paraId="388CDB8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气象局协助开展气象预测，提供气象资料。</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分局运用环境监测技术，根据不同情况对次日</w:t>
      </w:r>
      <w:r>
        <w:rPr>
          <w:rFonts w:hint="default" w:ascii="Times New Roman" w:hAnsi="Times New Roman" w:eastAsia="仿宋" w:cs="Times New Roman"/>
          <w:sz w:val="32"/>
          <w:szCs w:val="32"/>
          <w:lang w:val="en-US" w:eastAsia="zh-CN"/>
        </w:rPr>
        <w:t>4小时、8小时、10小时、</w:t>
      </w:r>
      <w:r>
        <w:rPr>
          <w:rFonts w:hint="default" w:ascii="Times New Roman" w:hAnsi="Times New Roman" w:eastAsia="仿宋" w:cs="Times New Roman"/>
          <w:sz w:val="32"/>
          <w:szCs w:val="32"/>
        </w:rPr>
        <w:t>24小时、48小时、72小时空气质量进行监测预报，</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w:t>
      </w:r>
      <w:r>
        <w:rPr>
          <w:rFonts w:hint="default" w:ascii="Times New Roman" w:hAnsi="Times New Roman" w:eastAsia="仿宋" w:cs="Times New Roman"/>
          <w:sz w:val="32"/>
          <w:szCs w:val="32"/>
          <w:lang w:val="en-US" w:eastAsia="zh-CN"/>
        </w:rPr>
        <w:t>和花溪区</w:t>
      </w:r>
      <w:r>
        <w:rPr>
          <w:rFonts w:hint="default" w:ascii="Times New Roman" w:hAnsi="Times New Roman" w:eastAsia="仿宋" w:cs="Times New Roman"/>
          <w:sz w:val="32"/>
          <w:szCs w:val="32"/>
        </w:rPr>
        <w:t>气象局做好污染过程的趋势分析和研判，编制《</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重污染天气预警信息报告》。以</w:t>
      </w:r>
      <w:r>
        <w:rPr>
          <w:rFonts w:hint="default" w:ascii="Times New Roman" w:hAnsi="Times New Roman" w:eastAsia="仿宋" w:cs="Times New Roman"/>
          <w:sz w:val="32"/>
          <w:szCs w:val="32"/>
          <w:lang w:val="en-US" w:eastAsia="zh-CN"/>
        </w:rPr>
        <w:t>政务服务内网</w:t>
      </w:r>
      <w:r>
        <w:rPr>
          <w:rFonts w:hint="default" w:ascii="Times New Roman" w:hAnsi="Times New Roman" w:eastAsia="仿宋" w:cs="Times New Roman"/>
          <w:sz w:val="32"/>
          <w:szCs w:val="32"/>
        </w:rPr>
        <w:t>等形式将预警信息报</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重污染天气应急指挥部办公室，并电话确认。</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分局和</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气象局负责开展重污染天气预警会商工作，预测未来可能出现重污染天气时，应及时发起会商；必要时，</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负责组织应急专家组专家进行预警会商工作，对重污染天气预警信息进行预判，确定预警等级并制定相关应急响应措施后，通知各责任单位做好相关准备工作，并根据应急预警等级报指挥部指挥长或副指挥长批准发布。重污染天气应急响应期间，应加密会商频次。</w:t>
      </w:r>
    </w:p>
    <w:p w14:paraId="626DDABB">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rPr>
      </w:pPr>
      <w:bookmarkStart w:id="58" w:name="_Toc6705"/>
      <w:r>
        <w:rPr>
          <w:rFonts w:hint="default" w:ascii="Times New Roman" w:hAnsi="Times New Roman" w:eastAsia="仿宋" w:cs="Times New Roman"/>
          <w:b/>
          <w:sz w:val="32"/>
          <w:szCs w:val="32"/>
        </w:rPr>
        <w:t>4.3.3预警启动</w:t>
      </w:r>
      <w:bookmarkEnd w:id="58"/>
    </w:p>
    <w:p w14:paraId="7156FF2F">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经监测预测，出现或将出现符合分级预警条件的重污染天气情况时，原则上应提前24小时以上发布预警信息，当预测应启动红色预警时提前48小时发布。</w:t>
      </w:r>
    </w:p>
    <w:p w14:paraId="335D057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当监测AQI达到重度及以上污染级别时，</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重污染天气应急指挥部应组织紧急会商；若预测未来24小时内空气质量不会有明显改善时，</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重污染天气应急指挥部根据实际污染情况立即启动相应级别的响应。</w:t>
      </w:r>
    </w:p>
    <w:p w14:paraId="66A09E4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当监测AQI已达到严重污染级别，且预测未来24小时内空气质量不会有明显改善时，应根据实际污染情况尽早启动相应级别的预警。</w:t>
      </w:r>
      <w:r>
        <w:rPr>
          <w:rFonts w:hint="default" w:ascii="Times New Roman" w:hAnsi="Times New Roman" w:eastAsia="仿宋" w:cs="Times New Roman"/>
          <w:sz w:val="32"/>
          <w:szCs w:val="32"/>
          <w:lang w:val="en-US" w:eastAsia="zh-CN"/>
        </w:rPr>
        <w:t>市</w:t>
      </w:r>
      <w:r>
        <w:rPr>
          <w:rFonts w:hint="default" w:ascii="Times New Roman" w:hAnsi="Times New Roman" w:eastAsia="仿宋" w:cs="Times New Roman"/>
          <w:sz w:val="32"/>
          <w:szCs w:val="32"/>
        </w:rPr>
        <w:t>级发布的重污染天气预警信息范围包括</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时，</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应启动相应级别预警。</w:t>
      </w:r>
    </w:p>
    <w:p w14:paraId="720FE6A9">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重污染天气应急指挥部各成员单位要落实应急值守制度，按照各自职责，做好应急人员、车辆、设备、物资的调度准备工作。</w:t>
      </w:r>
    </w:p>
    <w:p w14:paraId="7DE0A68B">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rPr>
      </w:pPr>
      <w:bookmarkStart w:id="59" w:name="_Toc24198"/>
      <w:r>
        <w:rPr>
          <w:rFonts w:hint="default" w:ascii="Times New Roman" w:hAnsi="Times New Roman" w:eastAsia="仿宋" w:cs="Times New Roman"/>
          <w:b/>
          <w:sz w:val="32"/>
          <w:szCs w:val="32"/>
        </w:rPr>
        <w:t>4.3.4预警发布</w:t>
      </w:r>
      <w:bookmarkEnd w:id="59"/>
    </w:p>
    <w:p w14:paraId="178F5F3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outlineLvl w:val="2"/>
        <w:rPr>
          <w:rFonts w:hint="default" w:ascii="Times New Roman" w:hAnsi="Times New Roman" w:eastAsia="仿宋" w:cs="Times New Roman"/>
          <w:sz w:val="32"/>
          <w:szCs w:val="32"/>
        </w:rPr>
      </w:pPr>
      <w:r>
        <w:rPr>
          <w:rFonts w:hint="default" w:ascii="Times New Roman" w:hAnsi="Times New Roman" w:eastAsia="仿宋" w:cs="Times New Roman"/>
          <w:sz w:val="32"/>
          <w:szCs w:val="32"/>
        </w:rPr>
        <w:t>（1）发布主体</w:t>
      </w:r>
    </w:p>
    <w:p w14:paraId="671DA48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预警信息由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人民政府签发，具体由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重污染天气应急办公室落实预警发布。预警信息内容包括：重污染天气区域和</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区域内未来时段重污染天气发生的时间、地点、范围、污染等级和相应的措施等。</w:t>
      </w:r>
    </w:p>
    <w:p w14:paraId="60CB041F">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Ⅲ级（中轻度污染）预警（黄色预警）经</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人民政府分管生态环境工作的副</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长批准后向社会统一发布；Ⅱ级（重度污染）预警（橙色预警）经</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人民政府常务副</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长批准后向社会统一发布；Ⅰ级（严重污染）预警（红色预警）经</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人民政府</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长批准后向社会统一发布。</w:t>
      </w:r>
    </w:p>
    <w:p w14:paraId="03BBD7D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outlineLvl w:val="2"/>
        <w:rPr>
          <w:rFonts w:hint="default" w:ascii="Times New Roman" w:hAnsi="Times New Roman" w:eastAsia="仿宋" w:cs="Times New Roman"/>
          <w:sz w:val="32"/>
          <w:szCs w:val="32"/>
        </w:rPr>
      </w:pPr>
      <w:r>
        <w:rPr>
          <w:rFonts w:hint="default" w:ascii="Times New Roman" w:hAnsi="Times New Roman" w:eastAsia="仿宋" w:cs="Times New Roman"/>
          <w:sz w:val="32"/>
          <w:szCs w:val="32"/>
        </w:rPr>
        <w:t>（2）发布渠道</w:t>
      </w:r>
    </w:p>
    <w:p w14:paraId="06DCEE3F">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重污染天气应急指挥部办公室通过以下几种方式发布预警信息：</w:t>
      </w:r>
    </w:p>
    <w:p w14:paraId="7125135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①通过已建立的</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级重污染天气应对工作联络网络，以短信或传真等方式向</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重污染天气应急指挥部成员单位和相关乡（镇）政府发布预警信息。</w:t>
      </w:r>
    </w:p>
    <w:p w14:paraId="003C778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②预警信息通过</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人民政府门户网站和相关官方微博、微信等渠道实施全媒体信息发布。</w:t>
      </w:r>
    </w:p>
    <w:p w14:paraId="6A36F8D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③由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重污染天气应急指挥部办公室提供应急预警的新闻通稿，通过广播、电视、报纸等媒体发布预警信息。</w:t>
      </w:r>
    </w:p>
    <w:p w14:paraId="0654087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outlineLvl w:val="2"/>
        <w:rPr>
          <w:rFonts w:hint="default" w:ascii="Times New Roman" w:hAnsi="Times New Roman" w:eastAsia="仿宋" w:cs="Times New Roman"/>
          <w:sz w:val="32"/>
          <w:szCs w:val="32"/>
        </w:rPr>
      </w:pPr>
      <w:r>
        <w:rPr>
          <w:rFonts w:hint="default" w:ascii="Times New Roman" w:hAnsi="Times New Roman" w:eastAsia="仿宋" w:cs="Times New Roman"/>
          <w:sz w:val="32"/>
          <w:szCs w:val="32"/>
        </w:rPr>
        <w:t>（3）发布时间</w:t>
      </w:r>
    </w:p>
    <w:p w14:paraId="45C56AC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预测到未来空气质量可能达到上述预警条件时，预警信息至少提前24小时发布。当监测AQI达到重度及以上污染级别，并预测未来12小时内空气质量不会有明显改善时，根据实际污染情况尽早启动相应级别的预警。若未能提前发布预警信息，出现重污染天气时，通过实时会商，判断满足预警条件，立即紧急发布预警信息。</w:t>
      </w:r>
    </w:p>
    <w:p w14:paraId="165662B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outlineLvl w:val="2"/>
        <w:rPr>
          <w:rFonts w:hint="default" w:ascii="Times New Roman" w:hAnsi="Times New Roman" w:eastAsia="仿宋" w:cs="Times New Roman"/>
          <w:sz w:val="32"/>
          <w:szCs w:val="32"/>
        </w:rPr>
      </w:pPr>
      <w:r>
        <w:rPr>
          <w:rFonts w:hint="default" w:ascii="Times New Roman" w:hAnsi="Times New Roman" w:eastAsia="仿宋" w:cs="Times New Roman"/>
          <w:sz w:val="32"/>
          <w:szCs w:val="32"/>
        </w:rPr>
        <w:t>（4）发布内容</w:t>
      </w:r>
    </w:p>
    <w:p w14:paraId="52D5067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预警信息主要包括以下内容：未来</w:t>
      </w:r>
      <w:r>
        <w:rPr>
          <w:rFonts w:hint="default" w:ascii="Times New Roman" w:hAnsi="Times New Roman" w:eastAsia="仿宋" w:cs="Times New Roman"/>
          <w:sz w:val="32"/>
          <w:szCs w:val="32"/>
          <w:lang w:val="en-US" w:eastAsia="zh-CN"/>
        </w:rPr>
        <w:t>4小时（指次日0:00-04:00）、8小时（指次日0:00-08:00）、10小时（指次日0:00-10:00）、</w:t>
      </w:r>
      <w:r>
        <w:rPr>
          <w:rFonts w:hint="default" w:ascii="Times New Roman" w:hAnsi="Times New Roman" w:eastAsia="仿宋" w:cs="Times New Roman"/>
          <w:sz w:val="32"/>
          <w:szCs w:val="32"/>
        </w:rPr>
        <w:t>24小时（指次日0∶00-24∶00）、48小时（指次日0∶00-第三日24∶00）、72小时（指次日0∶00-第四日24∶00）城市气象条件变化趋势、重污染天气发生的时间、地点、范围、AQI指数范围、首要污染物、空气质量级别、预警等级等，因臭氧、燃放烟花爆竹等导致的重污染天气应予以说明。当臭氧是首要污染物时，要同时计算次要污染物AQI指数，并按照次要污染物AQI指数进行预警级别划分。</w:t>
      </w:r>
    </w:p>
    <w:p w14:paraId="54E42796">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60" w:name="_Toc134"/>
      <w:r>
        <w:rPr>
          <w:rFonts w:hint="default" w:ascii="Times New Roman" w:hAnsi="Times New Roman" w:eastAsia="仿宋" w:cs="Times New Roman"/>
          <w:b/>
          <w:bCs/>
          <w:sz w:val="32"/>
          <w:szCs w:val="32"/>
        </w:rPr>
        <w:t>4.4预警的变更和解除</w:t>
      </w:r>
      <w:bookmarkEnd w:id="60"/>
    </w:p>
    <w:p w14:paraId="346C275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在预警有效期内，</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分局和</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气象部门要加强跟踪分析，如有分析结论证明需要提前提高、降低或解除预警级别的，立即向</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重污染天气应急指挥部报告并提出预警变更的建议。</w:t>
      </w:r>
    </w:p>
    <w:p w14:paraId="28DF4BE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预测将发生连续两次重污染过程，且间隔时间未达到解除预警条件时，按一次重污染过程计算，从高级别启动预警。当预测或监测空气质量达到更高级别预警条件时，应尽早提高预警级别。当空气质量改善到相应级别预警启动标准以下，且预测将持续36小时以上时，应降低预警级别。</w:t>
      </w:r>
    </w:p>
    <w:p w14:paraId="5423009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经监测预测，空气质量指数将降至或已降至预警条件以下，且预测将持续36小时以上时，由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重污染天气应急指挥部办公室提出解除预警建议，报</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重污染天气应急指挥部批准后，发布解除预警信息。</w:t>
      </w:r>
    </w:p>
    <w:p w14:paraId="313AB01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预警变更和解除程序与预警发布程序一致。</w:t>
      </w:r>
    </w:p>
    <w:p w14:paraId="58006247">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61" w:name="_Toc18411"/>
      <w:r>
        <w:rPr>
          <w:rFonts w:hint="default" w:ascii="Times New Roman" w:hAnsi="Times New Roman" w:eastAsia="仿宋" w:cs="Times New Roman"/>
          <w:b/>
          <w:bCs/>
          <w:sz w:val="32"/>
          <w:szCs w:val="32"/>
        </w:rPr>
        <w:t>4.5区域应急联动</w:t>
      </w:r>
      <w:bookmarkEnd w:id="61"/>
    </w:p>
    <w:p w14:paraId="05DE29B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建立区域重污染天气联防联控工作机制，共同做好重污染天气应急处置。依托</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、乡（镇）区域联防联控工作机制和省预警应急平台，</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重污染天气应急指挥部办公室应积极与周边地区加强应对重污染天气的区域协作，密切与周边地区的信息交流和应急协调，提高对重污染天气预测及趋势研判的及时性、准确度。当</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受外来污染影响严重时，及时向</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重污染天气应急办公室提出污染减排意见、建议，通过区域协作共同缓解重污染天气的影响。</w:t>
      </w:r>
    </w:p>
    <w:p w14:paraId="25494E21">
      <w:pPr>
        <w:keepNext w:val="0"/>
        <w:keepLines w:val="0"/>
        <w:pageBreakBefore w:val="0"/>
        <w:widowControl w:val="0"/>
        <w:kinsoku/>
        <w:wordWrap/>
        <w:overflowPunct/>
        <w:topLinePunct w:val="0"/>
        <w:bidi w:val="0"/>
        <w:spacing w:line="360" w:lineRule="auto"/>
        <w:jc w:val="both"/>
        <w:textAlignment w:val="auto"/>
        <w:outlineLvl w:val="9"/>
        <w:rPr>
          <w:rFonts w:hint="default" w:ascii="Times New Roman" w:hAnsi="Times New Roman" w:eastAsia="仿宋" w:cs="Times New Roman"/>
          <w:b/>
          <w:bCs/>
          <w:sz w:val="32"/>
          <w:szCs w:val="32"/>
        </w:rPr>
        <w:sectPr>
          <w:pgSz w:w="11906" w:h="16838"/>
          <w:pgMar w:top="1418" w:right="1418" w:bottom="1418" w:left="1418" w:header="851" w:footer="992" w:gutter="0"/>
          <w:cols w:space="720" w:num="1"/>
          <w:docGrid w:type="linesAndChars" w:linePitch="312" w:charSpace="0"/>
        </w:sectPr>
      </w:pPr>
      <w:bookmarkStart w:id="62" w:name="_Toc454282980"/>
      <w:bookmarkStart w:id="63" w:name="_Toc15507"/>
    </w:p>
    <w:p w14:paraId="27263516">
      <w:pPr>
        <w:keepNext w:val="0"/>
        <w:keepLines w:val="0"/>
        <w:pageBreakBefore w:val="0"/>
        <w:widowControl w:val="0"/>
        <w:kinsoku/>
        <w:wordWrap/>
        <w:overflowPunct/>
        <w:topLinePunct w:val="0"/>
        <w:bidi w:val="0"/>
        <w:spacing w:line="360" w:lineRule="auto"/>
        <w:jc w:val="center"/>
        <w:textAlignment w:val="auto"/>
        <w:outlineLvl w:val="0"/>
        <w:rPr>
          <w:rFonts w:hint="default" w:ascii="Times New Roman" w:hAnsi="Times New Roman" w:eastAsia="仿宋" w:cs="Times New Roman"/>
          <w:b/>
          <w:bCs/>
          <w:sz w:val="32"/>
          <w:szCs w:val="32"/>
        </w:rPr>
      </w:pPr>
      <w:bookmarkStart w:id="64" w:name="_Toc18583"/>
      <w:r>
        <w:rPr>
          <w:rFonts w:hint="default" w:ascii="Times New Roman" w:hAnsi="Times New Roman" w:eastAsia="仿宋" w:cs="Times New Roman"/>
          <w:b/>
          <w:bCs/>
          <w:sz w:val="32"/>
          <w:szCs w:val="32"/>
        </w:rPr>
        <w:t>5</w:t>
      </w:r>
      <w:bookmarkEnd w:id="62"/>
      <w:bookmarkEnd w:id="63"/>
      <w:r>
        <w:rPr>
          <w:rFonts w:hint="default" w:ascii="Times New Roman" w:hAnsi="Times New Roman" w:eastAsia="仿宋" w:cs="Times New Roman"/>
          <w:b/>
          <w:bCs/>
          <w:sz w:val="32"/>
          <w:szCs w:val="32"/>
        </w:rPr>
        <w:t>应急响应</w:t>
      </w:r>
      <w:bookmarkEnd w:id="64"/>
    </w:p>
    <w:p w14:paraId="1066107D">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65" w:name="_Toc14454"/>
      <w:bookmarkStart w:id="66" w:name="_Toc31444"/>
      <w:bookmarkStart w:id="67" w:name="_Toc454282982"/>
      <w:r>
        <w:rPr>
          <w:rFonts w:hint="default" w:ascii="Times New Roman" w:hAnsi="Times New Roman" w:eastAsia="仿宋" w:cs="Times New Roman"/>
          <w:b/>
          <w:bCs/>
          <w:sz w:val="32"/>
          <w:szCs w:val="32"/>
        </w:rPr>
        <w:t>5.1</w:t>
      </w:r>
      <w:bookmarkEnd w:id="65"/>
      <w:r>
        <w:rPr>
          <w:rFonts w:hint="default" w:ascii="Times New Roman" w:hAnsi="Times New Roman" w:eastAsia="仿宋" w:cs="Times New Roman"/>
          <w:b/>
          <w:bCs/>
          <w:sz w:val="32"/>
          <w:szCs w:val="32"/>
        </w:rPr>
        <w:t>响应原则</w:t>
      </w:r>
      <w:bookmarkEnd w:id="66"/>
    </w:p>
    <w:p w14:paraId="232C533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根据属地管理原则，重污染天气预警范围内的各乡（镇）应按照有关规定落实本行政区域内的应急响应工作。必要时，报请</w:t>
      </w:r>
      <w:r>
        <w:rPr>
          <w:rFonts w:hint="default" w:ascii="Times New Roman" w:hAnsi="Times New Roman" w:eastAsia="仿宋" w:cs="Times New Roman"/>
          <w:sz w:val="32"/>
          <w:szCs w:val="32"/>
          <w:lang w:val="en-US" w:eastAsia="zh-CN"/>
        </w:rPr>
        <w:t>花溪</w:t>
      </w:r>
      <w:r>
        <w:rPr>
          <w:rFonts w:hint="eastAsia" w:ascii="Times New Roman" w:hAnsi="Times New Roman" w:eastAsia="仿宋" w:cs="Times New Roman"/>
          <w:sz w:val="32"/>
          <w:szCs w:val="32"/>
          <w:lang w:val="en-US" w:eastAsia="zh-CN"/>
        </w:rPr>
        <w:t>区人民政府</w:t>
      </w:r>
      <w:r>
        <w:rPr>
          <w:rFonts w:hint="default" w:ascii="Times New Roman" w:hAnsi="Times New Roman" w:eastAsia="仿宋" w:cs="Times New Roman"/>
          <w:sz w:val="32"/>
          <w:szCs w:val="32"/>
        </w:rPr>
        <w:t>给予指导、协调和支援。</w:t>
      </w:r>
    </w:p>
    <w:p w14:paraId="3A7AD5AF">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68" w:name="_Toc22286"/>
      <w:r>
        <w:rPr>
          <w:rFonts w:hint="default" w:ascii="Times New Roman" w:hAnsi="Times New Roman" w:eastAsia="仿宋" w:cs="Times New Roman"/>
          <w:b/>
          <w:bCs/>
          <w:sz w:val="32"/>
          <w:szCs w:val="32"/>
        </w:rPr>
        <w:t>5.2预案启动</w:t>
      </w:r>
      <w:bookmarkEnd w:id="68"/>
    </w:p>
    <w:p w14:paraId="011F0DD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出现下列情况之一，经</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重污染天气应急指挥部批准，启动本预案。</w:t>
      </w:r>
    </w:p>
    <w:p w14:paraId="05AFA99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（1）已发布</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级预警；</w:t>
      </w:r>
    </w:p>
    <w:p w14:paraId="42258541">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（2）已发布省级、</w:t>
      </w:r>
      <w:r>
        <w:rPr>
          <w:rFonts w:hint="default" w:ascii="Times New Roman" w:hAnsi="Times New Roman" w:eastAsia="仿宋" w:cs="Times New Roman"/>
          <w:sz w:val="32"/>
          <w:szCs w:val="32"/>
          <w:lang w:val="en-US" w:eastAsia="zh-CN"/>
        </w:rPr>
        <w:t>市</w:t>
      </w:r>
      <w:r>
        <w:rPr>
          <w:rFonts w:hint="default" w:ascii="Times New Roman" w:hAnsi="Times New Roman" w:eastAsia="仿宋" w:cs="Times New Roman"/>
          <w:sz w:val="32"/>
          <w:szCs w:val="32"/>
        </w:rPr>
        <w:t>级预警，且重污染区域范围包括</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w:t>
      </w:r>
    </w:p>
    <w:p w14:paraId="5103FA5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（3）出现需要由</w:t>
      </w:r>
      <w:r>
        <w:rPr>
          <w:rFonts w:hint="default" w:ascii="Times New Roman" w:hAnsi="Times New Roman" w:eastAsia="仿宋" w:cs="Times New Roman"/>
          <w:sz w:val="32"/>
          <w:szCs w:val="32"/>
          <w:lang w:val="en-US" w:eastAsia="zh-CN"/>
        </w:rPr>
        <w:t>花溪</w:t>
      </w:r>
      <w:r>
        <w:rPr>
          <w:rFonts w:hint="eastAsia" w:ascii="Times New Roman" w:hAnsi="Times New Roman" w:eastAsia="仿宋" w:cs="Times New Roman"/>
          <w:sz w:val="32"/>
          <w:szCs w:val="32"/>
          <w:lang w:val="en-US" w:eastAsia="zh-CN"/>
        </w:rPr>
        <w:t>区人民政府</w:t>
      </w:r>
      <w:r>
        <w:rPr>
          <w:rFonts w:hint="default" w:ascii="Times New Roman" w:hAnsi="Times New Roman" w:eastAsia="仿宋" w:cs="Times New Roman"/>
          <w:sz w:val="32"/>
          <w:szCs w:val="32"/>
        </w:rPr>
        <w:t>协调、指导处置的重污染天气事件。</w:t>
      </w:r>
    </w:p>
    <w:p w14:paraId="71C3BB6B">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预案启动后，</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重污染天气应急指挥部立即通知各成员单位。</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重污染天气应急指挥部各成员单位在接到启动应急预案通知后，按照各自职责和具体应急行动方案，迅速开展应急响应。</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重污染天气应急指挥部及成员单位应视情况采取以下一项或几项措施：</w:t>
      </w:r>
    </w:p>
    <w:p w14:paraId="4988B24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（1）召开</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重污染天气应急指挥部会议，研究部署重污染天气防控和应急响应措施。</w:t>
      </w:r>
    </w:p>
    <w:p w14:paraId="2DE89F2B">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（2）通知重污染天气预警范围内的相关乡（镇）政府，实施相应级别的应急响应。</w:t>
      </w:r>
    </w:p>
    <w:p w14:paraId="08AE0AC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（3）</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重污染天气应急指挥部各成员单位迅速组织重污染天气预警范围内的相关乡（镇）政府落实各项应急措施，并对落实情况开展督促检查。</w:t>
      </w:r>
    </w:p>
    <w:p w14:paraId="7082FC6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（4）评估污染减排措施的效果，并根据监测情况及时调整应急处置措施。</w:t>
      </w:r>
    </w:p>
    <w:p w14:paraId="32D7E5B7">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69" w:name="_Toc29990"/>
      <w:bookmarkStart w:id="70" w:name="_Toc31362"/>
      <w:r>
        <w:rPr>
          <w:rFonts w:hint="default" w:ascii="Times New Roman" w:hAnsi="Times New Roman" w:eastAsia="仿宋" w:cs="Times New Roman"/>
          <w:b/>
          <w:bCs/>
          <w:sz w:val="32"/>
          <w:szCs w:val="32"/>
        </w:rPr>
        <w:t>5.3</w:t>
      </w:r>
      <w:bookmarkEnd w:id="67"/>
      <w:bookmarkEnd w:id="69"/>
      <w:r>
        <w:rPr>
          <w:rFonts w:hint="default" w:ascii="Times New Roman" w:hAnsi="Times New Roman" w:eastAsia="仿宋" w:cs="Times New Roman"/>
          <w:b/>
          <w:bCs/>
          <w:sz w:val="32"/>
          <w:szCs w:val="32"/>
        </w:rPr>
        <w:t>分级响应</w:t>
      </w:r>
      <w:bookmarkEnd w:id="70"/>
    </w:p>
    <w:p w14:paraId="62CC603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按照重污染天气的危害程度和影响范围，对应预警等级，实行三级响应。</w:t>
      </w:r>
    </w:p>
    <w:p w14:paraId="39D9463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bookmarkStart w:id="71" w:name="_Toc454282983"/>
      <w:bookmarkStart w:id="72" w:name="_Toc12285"/>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1</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当发布Ⅲ级（中轻度污染）（黄色）预警时，启动Ⅲ级响应措施，由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重污染天气应急指挥部副指挥长（</w:t>
      </w:r>
      <w:r>
        <w:rPr>
          <w:rFonts w:hint="eastAsia" w:ascii="Times New Roman" w:hAnsi="Times New Roman" w:eastAsia="仿宋" w:cs="Times New Roman"/>
          <w:sz w:val="32"/>
          <w:szCs w:val="32"/>
          <w:lang w:val="en-US" w:eastAsia="zh-CN"/>
        </w:rPr>
        <w:t>政府办副主任</w:t>
      </w:r>
      <w:r>
        <w:rPr>
          <w:rFonts w:hint="default" w:ascii="Times New Roman" w:hAnsi="Times New Roman" w:eastAsia="仿宋" w:cs="Times New Roman"/>
          <w:sz w:val="32"/>
          <w:szCs w:val="32"/>
        </w:rPr>
        <w:t>）、</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重污染天气应急指挥部办公室主任（</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分局局长）启动和终止；</w:t>
      </w:r>
    </w:p>
    <w:p w14:paraId="0DD194D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2</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当发布Ⅱ级（重度污染）（橙色）预警时，启动Ⅱ级响应措施，由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重污染天气应急指挥部指挥长（分管副</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长）启动和终止；</w:t>
      </w:r>
    </w:p>
    <w:p w14:paraId="15D841D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3</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当发布Ⅰ级（严重污染）（红色）预警时，启动Ⅰ级响应措施，由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重污染天气应急指挥部指挥长（分管副</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长）启动和终止。</w:t>
      </w:r>
    </w:p>
    <w:p w14:paraId="1073480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t>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重污染天气应急指挥部办公室发布预警信息，</w:t>
      </w:r>
      <w:r>
        <w:rPr>
          <w:rFonts w:hint="default" w:ascii="Times New Roman" w:hAnsi="Times New Roman" w:eastAsia="仿宋" w:cs="Times New Roman"/>
          <w:sz w:val="32"/>
          <w:szCs w:val="32"/>
          <w:lang w:val="en-US" w:eastAsia="zh-CN"/>
        </w:rPr>
        <w:t>花溪</w:t>
      </w:r>
      <w:r>
        <w:rPr>
          <w:rFonts w:hint="eastAsia" w:ascii="Times New Roman" w:hAnsi="Times New Roman" w:eastAsia="仿宋" w:cs="Times New Roman"/>
          <w:sz w:val="32"/>
          <w:szCs w:val="32"/>
          <w:lang w:val="en-US" w:eastAsia="zh-CN"/>
        </w:rPr>
        <w:t>区人民政府</w:t>
      </w:r>
      <w:r>
        <w:rPr>
          <w:rFonts w:hint="default" w:ascii="Times New Roman" w:hAnsi="Times New Roman" w:eastAsia="仿宋" w:cs="Times New Roman"/>
          <w:sz w:val="32"/>
          <w:szCs w:val="32"/>
        </w:rPr>
        <w:t>启动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级重污染天气应急预案，各乡（镇）人民政府及企事业单位负责启动相应级别的应急预案（或方案），并各自负责各项应急处置措施的落实。</w:t>
      </w:r>
    </w:p>
    <w:p w14:paraId="1A57BE45">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73" w:name="_Toc29936"/>
      <w:r>
        <w:rPr>
          <w:rFonts w:hint="default" w:ascii="Times New Roman" w:hAnsi="Times New Roman" w:eastAsia="仿宋" w:cs="Times New Roman"/>
          <w:b/>
          <w:bCs/>
          <w:sz w:val="32"/>
          <w:szCs w:val="32"/>
        </w:rPr>
        <w:t>5.4指挥与协调</w:t>
      </w:r>
      <w:bookmarkEnd w:id="73"/>
    </w:p>
    <w:p w14:paraId="13A4333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重污染天气条件下，</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重污染天气应急指挥部负责指挥、协调重污染天气的应对工作。根据分级响应的原则确定现场负责人如下：Ⅲ级（中轻度污染）响应现场负责人为</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重污染天气应急指挥部副指挥长，应急处置的协调工作由综合协调组负责实施。Ⅱ级（重度污染）响应和Ⅰ级（严重污染）响应现场负责人为</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重污染天气应急指挥部指挥长，应急处置的协调工作由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重污染天气应急指挥部副指挥长和综合协调组负责实施。当超出本级预案处置能力时，由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重污染天气应急指挥部报请</w:t>
      </w:r>
      <w:r>
        <w:rPr>
          <w:rFonts w:hint="default" w:ascii="Times New Roman" w:hAnsi="Times New Roman" w:eastAsia="仿宋" w:cs="Times New Roman"/>
          <w:sz w:val="32"/>
          <w:szCs w:val="32"/>
          <w:lang w:val="en-US" w:eastAsia="zh-CN"/>
        </w:rPr>
        <w:t>市</w:t>
      </w:r>
      <w:r>
        <w:rPr>
          <w:rFonts w:hint="default" w:ascii="Times New Roman" w:hAnsi="Times New Roman" w:eastAsia="仿宋" w:cs="Times New Roman"/>
          <w:sz w:val="32"/>
          <w:szCs w:val="32"/>
        </w:rPr>
        <w:t>人民政府，申请启动相应级别应急指挥。指挥协调主要内容包括：</w:t>
      </w:r>
    </w:p>
    <w:p w14:paraId="5133006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（l）提出现场应对措施的原则要求；</w:t>
      </w:r>
    </w:p>
    <w:p w14:paraId="2FFF764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（2）协调受威胁的周边地区危险源的监控工作，协调各级、各部门、各专业应急力量实施应急行动；</w:t>
      </w:r>
    </w:p>
    <w:p w14:paraId="6A6FAE8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（3）确定重点防护区域，建立交通管制区域并加强防护措施落实；</w:t>
      </w:r>
    </w:p>
    <w:p w14:paraId="6C5673C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sz w:val="32"/>
          <w:szCs w:val="32"/>
        </w:rPr>
      </w:pPr>
      <w:r>
        <w:rPr>
          <w:rFonts w:hint="default" w:ascii="Times New Roman" w:hAnsi="Times New Roman" w:eastAsia="仿宋" w:cs="Times New Roman"/>
          <w:sz w:val="32"/>
          <w:szCs w:val="32"/>
        </w:rPr>
        <w:t>（4）及时向指挥长报告应急处置行动的进展情况。</w:t>
      </w:r>
    </w:p>
    <w:p w14:paraId="72E9C157">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74" w:name="_Toc28597"/>
      <w:r>
        <w:rPr>
          <w:rFonts w:hint="default" w:ascii="Times New Roman" w:hAnsi="Times New Roman" w:eastAsia="仿宋" w:cs="Times New Roman"/>
          <w:b/>
          <w:bCs/>
          <w:sz w:val="32"/>
          <w:szCs w:val="32"/>
        </w:rPr>
        <w:t>5.5</w:t>
      </w:r>
      <w:bookmarkEnd w:id="71"/>
      <w:bookmarkEnd w:id="72"/>
      <w:r>
        <w:rPr>
          <w:rFonts w:hint="default" w:ascii="Times New Roman" w:hAnsi="Times New Roman" w:eastAsia="仿宋" w:cs="Times New Roman"/>
          <w:b/>
          <w:bCs/>
          <w:sz w:val="32"/>
          <w:szCs w:val="32"/>
        </w:rPr>
        <w:t>响应措施</w:t>
      </w:r>
      <w:bookmarkEnd w:id="74"/>
    </w:p>
    <w:p w14:paraId="24C5BEAF">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rPr>
      </w:pPr>
      <w:bookmarkStart w:id="75" w:name="_Toc14315"/>
      <w:r>
        <w:rPr>
          <w:rFonts w:hint="default" w:ascii="Times New Roman" w:hAnsi="Times New Roman" w:eastAsia="仿宋" w:cs="Times New Roman"/>
          <w:b/>
          <w:sz w:val="32"/>
          <w:szCs w:val="32"/>
        </w:rPr>
        <w:t>5.5.1总体要求</w:t>
      </w:r>
      <w:bookmarkEnd w:id="75"/>
    </w:p>
    <w:p w14:paraId="13CDAFAB">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（1）各乡（镇）政府应逐个排查本行政区域内工业源、移动源、扬尘源等各类污染源，摸清污染排放实际情况，明确应急减排项目清单，可根据实际执行情况，于每年4月底前调整应急减排清单，并报</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重污染天气应急办公室。</w:t>
      </w:r>
    </w:p>
    <w:p w14:paraId="7D37972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2）企业减排操作方案要包含企业基本情况、主要生产工艺流程、主要涉气产污环节及污染物排放情况，并载明不同级别预警等级下的应急减排措施，明确具体的停产生产线及工艺环节。各相关企业应制定企业减排操作方案</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一厂一策</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公示牌，安装在厂区入口等显要位置。</w:t>
      </w:r>
    </w:p>
    <w:p w14:paraId="74806127">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rPr>
      </w:pPr>
      <w:bookmarkStart w:id="76" w:name="_Toc4520"/>
      <w:r>
        <w:rPr>
          <w:rFonts w:hint="default" w:ascii="Times New Roman" w:hAnsi="Times New Roman" w:eastAsia="仿宋" w:cs="Times New Roman"/>
          <w:b/>
          <w:sz w:val="32"/>
          <w:szCs w:val="32"/>
        </w:rPr>
        <w:t>5.5.2分级响应应急措施</w:t>
      </w:r>
      <w:bookmarkEnd w:id="76"/>
    </w:p>
    <w:p w14:paraId="26C7F5E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各乡（镇）政府应按照本预案明确的健康防护措施、建议性污染减排措施和强制性污染减排措施等方面要求，</w:t>
      </w:r>
      <w:r>
        <w:rPr>
          <w:rFonts w:hint="eastAsia" w:ascii="Times New Roman" w:hAnsi="Times New Roman" w:eastAsia="仿宋" w:cs="Times New Roman"/>
          <w:sz w:val="32"/>
          <w:szCs w:val="32"/>
          <w:lang w:eastAsia="zh-CN"/>
        </w:rPr>
        <w:t>制定</w:t>
      </w:r>
      <w:r>
        <w:rPr>
          <w:rFonts w:hint="default" w:ascii="Times New Roman" w:hAnsi="Times New Roman" w:eastAsia="仿宋" w:cs="Times New Roman"/>
          <w:sz w:val="32"/>
          <w:szCs w:val="32"/>
        </w:rPr>
        <w:t>具体、可行、有效的应急响应措施，应对重污染天气；或结合本地区实际，</w:t>
      </w:r>
      <w:r>
        <w:rPr>
          <w:rFonts w:hint="eastAsia" w:ascii="Times New Roman" w:hAnsi="Times New Roman" w:eastAsia="仿宋" w:cs="Times New Roman"/>
          <w:sz w:val="32"/>
          <w:szCs w:val="32"/>
          <w:lang w:eastAsia="zh-CN"/>
        </w:rPr>
        <w:t>制定</w:t>
      </w:r>
      <w:r>
        <w:rPr>
          <w:rFonts w:hint="default" w:ascii="Times New Roman" w:hAnsi="Times New Roman" w:eastAsia="仿宋" w:cs="Times New Roman"/>
          <w:sz w:val="32"/>
          <w:szCs w:val="32"/>
        </w:rPr>
        <w:t>更为严格、具体的强制性污染减排措施，并抓好落实。</w:t>
      </w:r>
    </w:p>
    <w:p w14:paraId="76C947B9">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5.5.2.1</w:t>
      </w:r>
      <w:r>
        <w:rPr>
          <w:rFonts w:hint="default" w:ascii="Times New Roman" w:hAnsi="Times New Roman" w:eastAsia="仿宋" w:cs="Times New Roman"/>
          <w:b/>
          <w:bCs/>
          <w:sz w:val="32"/>
          <w:szCs w:val="32"/>
          <w:lang w:val="en-US" w:eastAsia="zh-CN"/>
        </w:rPr>
        <w:t xml:space="preserve"> </w:t>
      </w:r>
      <w:r>
        <w:rPr>
          <w:rFonts w:hint="default" w:ascii="Times New Roman" w:hAnsi="Times New Roman" w:eastAsia="仿宋" w:cs="Times New Roman"/>
          <w:b/>
          <w:bCs/>
          <w:sz w:val="32"/>
          <w:szCs w:val="32"/>
        </w:rPr>
        <w:t>Ⅲ级（中轻度污染）应急响应</w:t>
      </w:r>
    </w:p>
    <w:p w14:paraId="740420F9">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（1）健康防护措施：</w:t>
      </w:r>
    </w:p>
    <w:p w14:paraId="281168D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提醒儿童、老年人和心脑血管、呼吸系统疾病患者以及特异体质人群尽量留在室内，避免户外运动；</w:t>
      </w:r>
    </w:p>
    <w:p w14:paraId="797387E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中小学、幼托机构暂停体育课、体育比赛、大课间活动等室外活动；一般人群减少户外运动和室外作业时间。</w:t>
      </w:r>
    </w:p>
    <w:p w14:paraId="4EE82EF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（2）建议性污染减排措施：</w:t>
      </w:r>
    </w:p>
    <w:p w14:paraId="3DB6334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倡导公众及大气污染物排放单位自觉采取措施，减少污染物排放；</w:t>
      </w:r>
    </w:p>
    <w:p w14:paraId="19A705B1">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鼓励市民绿色出行，减少机动车上路行驶；</w:t>
      </w:r>
    </w:p>
    <w:p w14:paraId="05CD297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提倡机动车停车时及时熄火，减少车辆原地怠速运行；</w:t>
      </w:r>
    </w:p>
    <w:p w14:paraId="1B268601">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排污单位采取措施，进一步提高大气污染治理设施的使用效率，减少污染物排放。</w:t>
      </w:r>
    </w:p>
    <w:p w14:paraId="5E77068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（3）强制性污染减排措施：在保障城市正常运行的条件下，采取强制性污染减排措施。</w:t>
      </w:r>
    </w:p>
    <w:p w14:paraId="7D20BA4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①工业源</w:t>
      </w:r>
    </w:p>
    <w:p w14:paraId="583378F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FF0000"/>
          <w:sz w:val="32"/>
          <w:szCs w:val="32"/>
        </w:rPr>
      </w:pPr>
      <w:r>
        <w:rPr>
          <w:rFonts w:hint="default" w:ascii="Times New Roman" w:hAnsi="Times New Roman" w:eastAsia="仿宋" w:cs="Times New Roman"/>
          <w:sz w:val="32"/>
          <w:szCs w:val="32"/>
        </w:rPr>
        <w:t>由</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分局牵头，各乡（镇）人民政府负责，对全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工业企业按照减排清单实施限产减排；对污染防治设施运行不正常、污染物排放不达标的企业停产整顿，</w:t>
      </w:r>
      <w:r>
        <w:rPr>
          <w:rFonts w:hint="default" w:ascii="Times New Roman" w:hAnsi="Times New Roman" w:eastAsia="仿宋" w:cs="Times New Roman"/>
          <w:sz w:val="32"/>
          <w:szCs w:val="32"/>
          <w:lang w:val="en-US" w:eastAsia="zh-CN"/>
        </w:rPr>
        <w:t>水泥行业实施错峰生产</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加大对厂区道路清扫保洁频次，</w:t>
      </w:r>
      <w:r>
        <w:rPr>
          <w:rFonts w:hint="default" w:ascii="Times New Roman" w:hAnsi="Times New Roman" w:eastAsia="仿宋" w:cs="Times New Roman"/>
          <w:sz w:val="32"/>
          <w:szCs w:val="32"/>
        </w:rPr>
        <w:t>对污染物排放量大的工业企业派驻执法人员驻厂监察。减排量须达到全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污染物排放量的10%以上</w:t>
      </w:r>
      <w:r>
        <w:rPr>
          <w:rFonts w:hint="default" w:ascii="Times New Roman" w:hAnsi="Times New Roman" w:eastAsia="仿宋" w:cs="Times New Roman"/>
          <w:color w:val="auto"/>
          <w:sz w:val="32"/>
          <w:szCs w:val="32"/>
        </w:rPr>
        <w:t>，由二氧化硫（SO</w:t>
      </w:r>
      <w:r>
        <w:rPr>
          <w:rFonts w:hint="default" w:ascii="Times New Roman" w:hAnsi="Times New Roman" w:eastAsia="仿宋" w:cs="Times New Roman"/>
          <w:color w:val="auto"/>
          <w:sz w:val="32"/>
          <w:szCs w:val="32"/>
          <w:vertAlign w:val="subscript"/>
        </w:rPr>
        <w:t>2</w:t>
      </w:r>
      <w:r>
        <w:rPr>
          <w:rFonts w:hint="default" w:ascii="Times New Roman" w:hAnsi="Times New Roman" w:eastAsia="仿宋" w:cs="Times New Roman"/>
          <w:color w:val="auto"/>
          <w:sz w:val="32"/>
          <w:szCs w:val="32"/>
        </w:rPr>
        <w:t>）、氮氧化物（NOx）、颗粒物（PM）、挥发性有机物（VOC</w:t>
      </w:r>
      <w:r>
        <w:rPr>
          <w:rFonts w:hint="default" w:ascii="Times New Roman" w:hAnsi="Times New Roman" w:eastAsia="仿宋" w:cs="Times New Roman"/>
          <w:color w:val="auto"/>
          <w:sz w:val="32"/>
          <w:szCs w:val="32"/>
          <w:vertAlign w:val="subscript"/>
        </w:rPr>
        <w:t>S</w:t>
      </w:r>
      <w:r>
        <w:rPr>
          <w:rFonts w:hint="default" w:ascii="Times New Roman" w:hAnsi="Times New Roman" w:eastAsia="仿宋" w:cs="Times New Roman"/>
          <w:color w:val="auto"/>
          <w:sz w:val="32"/>
          <w:szCs w:val="32"/>
        </w:rPr>
        <w:t>）不同的污染物造成的预警，需要对应不同的污染物排放企业进行限产。</w:t>
      </w:r>
    </w:p>
    <w:p w14:paraId="59D39D5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②道路扬尘</w:t>
      </w:r>
    </w:p>
    <w:p w14:paraId="379DF9C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当道路运输颗粒物（PM）引起的预警，由</w:t>
      </w:r>
      <w:r>
        <w:rPr>
          <w:rFonts w:hint="default" w:ascii="Times New Roman" w:hAnsi="Times New Roman" w:eastAsia="仿宋" w:cs="Times New Roman"/>
          <w:sz w:val="32"/>
          <w:szCs w:val="32"/>
          <w:lang w:val="en-US" w:eastAsia="zh-CN"/>
        </w:rPr>
        <w:t>综合行政执法局</w:t>
      </w:r>
      <w:r>
        <w:rPr>
          <w:rFonts w:hint="default" w:ascii="Times New Roman" w:hAnsi="Times New Roman" w:eastAsia="仿宋" w:cs="Times New Roman"/>
          <w:sz w:val="32"/>
          <w:szCs w:val="32"/>
        </w:rPr>
        <w:t>牵头，各乡（镇）人民政府负责，</w:t>
      </w:r>
      <w:r>
        <w:rPr>
          <w:rFonts w:hint="default" w:ascii="Times New Roman" w:hAnsi="Times New Roman" w:eastAsia="仿宋" w:cs="Times New Roman"/>
          <w:sz w:val="32"/>
          <w:szCs w:val="32"/>
          <w:lang w:val="en-US" w:eastAsia="zh-CN"/>
        </w:rPr>
        <w:t>做好城市主次干道道路扬尘污染防治工作，对城区主次干道实施吸尘保洁、组织环卫工人进行人工清扫与冲洗。</w:t>
      </w:r>
      <w:r>
        <w:rPr>
          <w:rFonts w:hint="default" w:ascii="Times New Roman" w:hAnsi="Times New Roman" w:eastAsia="仿宋" w:cs="Times New Roman"/>
          <w:sz w:val="32"/>
          <w:szCs w:val="32"/>
        </w:rPr>
        <w:t>对主要道路洒水间隔时间不得超过3小时，并安排专人进行巡回保洁，确保路面、道牙无积尘积灰；洒水保洁范围增加到全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建成区，确保做到保湿不起尘，确保路面、道牙无积尘积灰；加大特种喷雾作业车持续作业时间频次和作业范围；主城区以内所有渣土运输车辆停止运输；缩短垃圾清运车运输时间。</w:t>
      </w:r>
    </w:p>
    <w:p w14:paraId="236FA01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③施工扬尘</w:t>
      </w:r>
    </w:p>
    <w:p w14:paraId="158B744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当由施工场地颗粒物（PM）引起的预警，由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住房和城乡建设局牵头，各乡（镇）人民政府负责，组织现场检查组对全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施工工地进行巡查，凡达不到绿色文明施工及防尘工作要求的，一律停工整改，对</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大型工地安排监管人员驻工地监督；重点区域区内停止一切土石方作业；增加工地洒水抑尘频次，至少每2小时洒水1次，每天至少洒水4次，全天保持裸露地面湿润，防止因刮风、上料、运输等原因产生扬尘污染；建筑施工车辆必须封闭或遮盖，场所内原有施工作业面和裸露地面采取覆盖、固化或绿化以及洒水等抑尘措施，对没有抑尘措施的建筑施工车辆和建筑工地，一律停止施工和运输。</w:t>
      </w:r>
    </w:p>
    <w:p w14:paraId="334A9CA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④移动源</w:t>
      </w:r>
    </w:p>
    <w:p w14:paraId="6B1F92F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t>当由机动车尾气排放的氮氧化物（NOx）、颗粒物（PM）、挥发性有机物（VOC</w:t>
      </w:r>
      <w:r>
        <w:rPr>
          <w:rFonts w:hint="default" w:ascii="Times New Roman" w:hAnsi="Times New Roman" w:eastAsia="仿宋" w:cs="Times New Roman"/>
          <w:sz w:val="32"/>
          <w:szCs w:val="32"/>
          <w:vertAlign w:val="subscript"/>
        </w:rPr>
        <w:t>S</w:t>
      </w:r>
      <w:r>
        <w:rPr>
          <w:rFonts w:hint="default" w:ascii="Times New Roman" w:hAnsi="Times New Roman" w:eastAsia="仿宋" w:cs="Times New Roman"/>
          <w:sz w:val="32"/>
          <w:szCs w:val="32"/>
        </w:rPr>
        <w:t>）引起的预警，且确有必要时，由</w:t>
      </w:r>
      <w:r>
        <w:rPr>
          <w:rFonts w:hint="eastAsia" w:ascii="Times New Roman" w:hAnsi="Times New Roman" w:eastAsia="仿宋" w:cs="Times New Roman"/>
          <w:sz w:val="32"/>
          <w:szCs w:val="32"/>
          <w:lang w:val="en-US" w:eastAsia="zh-CN"/>
        </w:rPr>
        <w:t>贵阳市公安局花溪分局</w:t>
      </w:r>
      <w:r>
        <w:rPr>
          <w:rFonts w:hint="default" w:ascii="Times New Roman" w:hAnsi="Times New Roman" w:eastAsia="仿宋" w:cs="Times New Roman"/>
          <w:sz w:val="32"/>
          <w:szCs w:val="32"/>
        </w:rPr>
        <w:t>和</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交通运输局牵头，各乡（镇）人民政府负责，强化交通保畅工作，对机动车实行临时交通管制措施。</w:t>
      </w:r>
      <w:r>
        <w:rPr>
          <w:rFonts w:hint="default" w:ascii="Times New Roman" w:hAnsi="Times New Roman" w:eastAsia="仿宋" w:cs="Times New Roman"/>
          <w:sz w:val="32"/>
          <w:szCs w:val="32"/>
          <w:lang w:val="en-US" w:eastAsia="zh-CN"/>
        </w:rPr>
        <w:t>严格落实限行措施，加强赃车、外地渣土车、</w:t>
      </w:r>
      <w:r>
        <w:rPr>
          <w:rFonts w:hint="default" w:ascii="Times New Roman" w:hAnsi="Times New Roman" w:eastAsia="仿宋" w:cs="Times New Roman"/>
          <w:sz w:val="32"/>
          <w:szCs w:val="32"/>
        </w:rPr>
        <w:t>黄标车、无标车、冒黑烟车</w:t>
      </w:r>
      <w:r>
        <w:rPr>
          <w:rFonts w:hint="default" w:ascii="Times New Roman" w:hAnsi="Times New Roman" w:eastAsia="仿宋" w:cs="Times New Roman"/>
          <w:sz w:val="32"/>
          <w:szCs w:val="32"/>
          <w:lang w:val="en-US" w:eastAsia="zh-CN"/>
        </w:rPr>
        <w:t>运输车入城检查力度，</w:t>
      </w:r>
      <w:r>
        <w:rPr>
          <w:rFonts w:hint="default" w:ascii="Times New Roman" w:hAnsi="Times New Roman" w:eastAsia="仿宋" w:cs="Times New Roman"/>
          <w:sz w:val="32"/>
          <w:szCs w:val="32"/>
        </w:rPr>
        <w:t>并利用各入城禁货卡点做好大型货运车辆的劝返工作，对违反限行规定驶入中心城区车辆进行严厉查处。</w:t>
      </w:r>
    </w:p>
    <w:p w14:paraId="49EC72CF">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由</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分局和</w:t>
      </w:r>
      <w:r>
        <w:rPr>
          <w:rFonts w:hint="default" w:ascii="Times New Roman" w:hAnsi="Times New Roman" w:eastAsia="仿宋" w:cs="Times New Roman"/>
          <w:sz w:val="32"/>
          <w:szCs w:val="32"/>
          <w:lang w:val="en-US" w:eastAsia="zh-CN"/>
        </w:rPr>
        <w:t>花溪区商务</w:t>
      </w:r>
      <w:r>
        <w:rPr>
          <w:rFonts w:hint="default" w:ascii="Times New Roman" w:hAnsi="Times New Roman" w:eastAsia="仿宋" w:cs="Times New Roman"/>
          <w:sz w:val="32"/>
          <w:szCs w:val="32"/>
        </w:rPr>
        <w:t>局牵头，各乡（镇）人民政府负责，对全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油罐车统一进行排查，对未完成油气污染治理改造及验收工作的油罐车禁止上路行驶。</w:t>
      </w:r>
    </w:p>
    <w:p w14:paraId="1896A78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lang w:val="en-US" w:eastAsia="zh-CN"/>
        </w:rPr>
      </w:pPr>
      <w:r>
        <w:rPr>
          <w:rFonts w:hint="default" w:ascii="Times New Roman" w:hAnsi="Times New Roman" w:eastAsia="仿宋" w:cs="Times New Roman"/>
          <w:color w:val="auto"/>
          <w:sz w:val="32"/>
          <w:szCs w:val="32"/>
          <w:lang w:val="en-US" w:eastAsia="zh-CN"/>
        </w:rPr>
        <w:t>⑤低空面源</w:t>
      </w:r>
    </w:p>
    <w:p w14:paraId="096F57E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露天焚烧和露天烧烤：</w:t>
      </w:r>
      <w:r>
        <w:rPr>
          <w:rFonts w:hint="default" w:ascii="Times New Roman" w:hAnsi="Times New Roman" w:eastAsia="仿宋" w:cs="Times New Roman"/>
          <w:sz w:val="32"/>
          <w:szCs w:val="32"/>
        </w:rPr>
        <w:t>加大对重点区域露天焚烧管控工作</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及时发现并制止露天焚烧行为</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重点区域内日检查率达100%</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严查禁燃区内销售及非法使用高污染燃料行为</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组织开展夜间</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17 :00-23 : 00</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露天烧烤巡查</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加大对无证占道从事露天烧烤经营等行为的执法力度。</w:t>
      </w:r>
    </w:p>
    <w:p w14:paraId="3FC01BC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t>餐饮油烟</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开展对重点区域餐饮油烟单位的执法检查工作</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重点区域内日检查率达100%</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禁止餐饮油烟直排</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未安装油烟净化设施的一律依法停业整治</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已安装油烟净化装置的餐饮单位实现达标排放。</w:t>
      </w:r>
      <w:bookmarkStart w:id="77" w:name="OLE_LINK5"/>
      <w:r>
        <w:rPr>
          <w:rFonts w:hint="default" w:ascii="Times New Roman" w:hAnsi="Times New Roman" w:eastAsia="仿宋" w:cs="Times New Roman"/>
          <w:sz w:val="32"/>
          <w:szCs w:val="32"/>
          <w:lang w:val="en-US" w:eastAsia="zh-CN"/>
        </w:rPr>
        <w:t>由区</w:t>
      </w:r>
      <w:r>
        <w:rPr>
          <w:rFonts w:hint="default" w:ascii="Times New Roman" w:hAnsi="Times New Roman" w:eastAsia="仿宋" w:cs="Times New Roman"/>
          <w:sz w:val="32"/>
          <w:szCs w:val="32"/>
        </w:rPr>
        <w:t>综合行政执法局</w:t>
      </w:r>
      <w:r>
        <w:rPr>
          <w:rFonts w:hint="default" w:ascii="Times New Roman" w:hAnsi="Times New Roman" w:eastAsia="仿宋" w:cs="Times New Roman"/>
          <w:sz w:val="32"/>
          <w:szCs w:val="32"/>
          <w:lang w:val="en-US" w:eastAsia="zh-CN"/>
        </w:rPr>
        <w:t>和区</w:t>
      </w:r>
      <w:r>
        <w:rPr>
          <w:rFonts w:hint="default" w:ascii="Times New Roman" w:hAnsi="Times New Roman" w:eastAsia="仿宋" w:cs="Times New Roman"/>
          <w:sz w:val="32"/>
          <w:szCs w:val="32"/>
        </w:rPr>
        <w:t>市场监管局</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禁售高污染燃料</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牵头</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各乡（镇）人民政府负责</w:t>
      </w:r>
      <w:r>
        <w:rPr>
          <w:rFonts w:hint="default" w:ascii="Times New Roman" w:hAnsi="Times New Roman" w:eastAsia="仿宋" w:cs="Times New Roman"/>
          <w:sz w:val="32"/>
          <w:szCs w:val="32"/>
          <w:lang w:eastAsia="zh-CN"/>
        </w:rPr>
        <w:t>。</w:t>
      </w:r>
      <w:bookmarkEnd w:id="77"/>
    </w:p>
    <w:p w14:paraId="284C2C9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lang w:val="en-US" w:eastAsia="zh-CN"/>
        </w:rPr>
        <w:t>⑥</w:t>
      </w:r>
      <w:r>
        <w:rPr>
          <w:rFonts w:hint="default" w:ascii="Times New Roman" w:hAnsi="Times New Roman" w:eastAsia="仿宋" w:cs="Times New Roman"/>
          <w:color w:val="auto"/>
          <w:sz w:val="32"/>
          <w:szCs w:val="32"/>
        </w:rPr>
        <w:t>其他</w:t>
      </w:r>
    </w:p>
    <w:p w14:paraId="444A15D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由</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气象局牵头，负责做好人工增雨作业的准备，一旦条件满足立即实施人工增雨。若时态严重达到</w:t>
      </w:r>
      <w:r>
        <w:rPr>
          <w:rFonts w:hint="default" w:ascii="Times New Roman" w:hAnsi="Times New Roman" w:eastAsia="仿宋" w:cs="Times New Roman"/>
          <w:color w:val="auto"/>
          <w:sz w:val="32"/>
          <w:szCs w:val="32"/>
          <w:lang w:val="en-US" w:eastAsia="zh-CN"/>
        </w:rPr>
        <w:t>市</w:t>
      </w:r>
      <w:r>
        <w:rPr>
          <w:rFonts w:hint="default" w:ascii="Times New Roman" w:hAnsi="Times New Roman" w:eastAsia="仿宋" w:cs="Times New Roman"/>
          <w:color w:val="auto"/>
          <w:sz w:val="32"/>
          <w:szCs w:val="32"/>
        </w:rPr>
        <w:t>级重污染天气突发环境事件启动条件，则需要向</w:t>
      </w: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生态环境局汇报请示启动《</w:t>
      </w: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重污染天气应急预案》，相关责任单位则与</w:t>
      </w:r>
      <w:r>
        <w:rPr>
          <w:rFonts w:hint="default" w:ascii="Times New Roman" w:hAnsi="Times New Roman" w:eastAsia="仿宋" w:cs="Times New Roman"/>
          <w:color w:val="auto"/>
          <w:sz w:val="32"/>
          <w:szCs w:val="32"/>
          <w:lang w:val="en-US" w:eastAsia="zh-CN"/>
        </w:rPr>
        <w:t>市</w:t>
      </w:r>
      <w:r>
        <w:rPr>
          <w:rFonts w:hint="default" w:ascii="Times New Roman" w:hAnsi="Times New Roman" w:eastAsia="仿宋" w:cs="Times New Roman"/>
          <w:color w:val="auto"/>
          <w:sz w:val="32"/>
          <w:szCs w:val="32"/>
        </w:rPr>
        <w:t>级责任单位进行联动响应。</w:t>
      </w:r>
    </w:p>
    <w:p w14:paraId="429D8213">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5.5.2.2</w:t>
      </w:r>
      <w:r>
        <w:rPr>
          <w:rFonts w:hint="default" w:ascii="Times New Roman" w:hAnsi="Times New Roman" w:eastAsia="仿宋" w:cs="Times New Roman"/>
          <w:b/>
          <w:bCs/>
          <w:sz w:val="32"/>
          <w:szCs w:val="32"/>
          <w:lang w:val="en-US" w:eastAsia="zh-CN"/>
        </w:rPr>
        <w:t xml:space="preserve"> </w:t>
      </w:r>
      <w:r>
        <w:rPr>
          <w:rFonts w:hint="default" w:ascii="Times New Roman" w:hAnsi="Times New Roman" w:eastAsia="仿宋" w:cs="Times New Roman"/>
          <w:b/>
          <w:bCs/>
          <w:sz w:val="32"/>
          <w:szCs w:val="32"/>
        </w:rPr>
        <w:t>Ⅱ级（重度污染）应急响应</w:t>
      </w:r>
    </w:p>
    <w:p w14:paraId="47DD510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1）健康防护措施：提醒儿童、老年人和心脑血管、呼吸系统疾病患者以及特异体质人群应当留在室内，避免户外运动；中小学、幼托机构停止体育课、课间操、运动会等户外活动，必要时可停课；一般人群应避免户外运动，户外活动可适当采取佩戴口罩等防护措施。</w:t>
      </w:r>
    </w:p>
    <w:p w14:paraId="299DD5A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（2）建议性污染减排措施：倡导公众及大气污染物排放单位自觉采取措施，减少污染物排放。</w:t>
      </w:r>
    </w:p>
    <w:p w14:paraId="6489700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尽量减少能源消耗，夏季空调温度较平日调高2-4摄氏度，冬季较平日调低2-4摄氏度；</w:t>
      </w:r>
    </w:p>
    <w:p w14:paraId="4BCB638F">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鼓励市民绿色出行，减少机动车上路行驶；</w:t>
      </w:r>
    </w:p>
    <w:p w14:paraId="0C30D86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提倡机动车停车时及时熄火，减少车辆原地怠速运行；</w:t>
      </w:r>
    </w:p>
    <w:p w14:paraId="0DC8434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排污单位进一步采取措施，提高大气污染治理设施的使用效率，控制污染工序生产，减少污染物排放；</w:t>
      </w:r>
    </w:p>
    <w:p w14:paraId="4D30990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公共交通运营部门加大公交运力保障。</w:t>
      </w:r>
    </w:p>
    <w:p w14:paraId="79A4279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（3）强制性污染减排措施：在保障城市正常运行的条件下，采取强制性污染减排措施。</w:t>
      </w:r>
    </w:p>
    <w:p w14:paraId="165575EB">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①工业源</w:t>
      </w:r>
    </w:p>
    <w:p w14:paraId="280567FB">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由</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分局牵头，各乡（镇）人民政府负责，对全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工业企业按照减排清单实施限产减排；对污染防治设施运行不正常、污染物排放不达标的企业停产整顿，</w:t>
      </w:r>
      <w:r>
        <w:rPr>
          <w:rFonts w:hint="default" w:ascii="Times New Roman" w:hAnsi="Times New Roman" w:eastAsia="仿宋" w:cs="Times New Roman"/>
          <w:sz w:val="32"/>
          <w:szCs w:val="32"/>
          <w:lang w:val="en-US" w:eastAsia="zh-CN"/>
        </w:rPr>
        <w:t>水泥行业实施错峰生产</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加大对厂区道路清扫保洁频次，</w:t>
      </w:r>
      <w:r>
        <w:rPr>
          <w:rFonts w:hint="default" w:ascii="Times New Roman" w:hAnsi="Times New Roman" w:eastAsia="仿宋" w:cs="Times New Roman"/>
          <w:sz w:val="32"/>
          <w:szCs w:val="32"/>
        </w:rPr>
        <w:t>对污染物排放量大的工业企业派驻执法人员驻厂监察。由二氧化硫（SO</w:t>
      </w:r>
      <w:r>
        <w:rPr>
          <w:rFonts w:hint="default" w:ascii="Times New Roman" w:hAnsi="Times New Roman" w:eastAsia="仿宋" w:cs="Times New Roman"/>
          <w:sz w:val="32"/>
          <w:szCs w:val="32"/>
          <w:vertAlign w:val="subscript"/>
        </w:rPr>
        <w:t>2</w:t>
      </w:r>
      <w:r>
        <w:rPr>
          <w:rFonts w:hint="default" w:ascii="Times New Roman" w:hAnsi="Times New Roman" w:eastAsia="仿宋" w:cs="Times New Roman"/>
          <w:sz w:val="32"/>
          <w:szCs w:val="32"/>
        </w:rPr>
        <w:t>）、氮氧化物（NOx）、颗粒物（PM）等为首要污染物的预警，减排量须达到全</w:t>
      </w:r>
      <w:r>
        <w:rPr>
          <w:rFonts w:hint="default" w:ascii="Times New Roman" w:hAnsi="Times New Roman" w:eastAsia="仿宋" w:cs="Times New Roman"/>
          <w:sz w:val="32"/>
          <w:szCs w:val="32"/>
          <w:lang w:eastAsia="zh-CN"/>
        </w:rPr>
        <w:t>区</w:t>
      </w:r>
      <w:r>
        <w:rPr>
          <w:rFonts w:hint="default" w:ascii="Times New Roman" w:hAnsi="Times New Roman" w:eastAsia="仿宋" w:cs="Times New Roman"/>
          <w:sz w:val="32"/>
          <w:szCs w:val="32"/>
        </w:rPr>
        <w:t>污染物排放量的20%以上，由挥发性有机物（VOC</w:t>
      </w:r>
      <w:r>
        <w:rPr>
          <w:rFonts w:hint="default" w:ascii="Times New Roman" w:hAnsi="Times New Roman" w:eastAsia="仿宋" w:cs="Times New Roman"/>
          <w:sz w:val="32"/>
          <w:szCs w:val="32"/>
          <w:vertAlign w:val="subscript"/>
        </w:rPr>
        <w:t>S</w:t>
      </w:r>
      <w:r>
        <w:rPr>
          <w:rFonts w:hint="default" w:ascii="Times New Roman" w:hAnsi="Times New Roman" w:eastAsia="仿宋" w:cs="Times New Roman"/>
          <w:sz w:val="32"/>
          <w:szCs w:val="32"/>
        </w:rPr>
        <w:t>）为首要污染物的预警，挥发性有机物（VOC</w:t>
      </w:r>
      <w:r>
        <w:rPr>
          <w:rFonts w:hint="default" w:ascii="Times New Roman" w:hAnsi="Times New Roman" w:eastAsia="仿宋" w:cs="Times New Roman"/>
          <w:sz w:val="32"/>
          <w:szCs w:val="32"/>
          <w:vertAlign w:val="subscript"/>
        </w:rPr>
        <w:t>S</w:t>
      </w:r>
      <w:r>
        <w:rPr>
          <w:rFonts w:hint="default" w:ascii="Times New Roman" w:hAnsi="Times New Roman" w:eastAsia="仿宋" w:cs="Times New Roman"/>
          <w:sz w:val="32"/>
          <w:szCs w:val="32"/>
        </w:rPr>
        <w:t>）的减排量须达到全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排放总量的15%以上，不同的污染物造成的预警，需要对应不同的污染物排放企业进行限产。</w:t>
      </w:r>
    </w:p>
    <w:p w14:paraId="31302BC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②道路扬尘</w:t>
      </w:r>
    </w:p>
    <w:p w14:paraId="54AF570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当由道路运输产生的颗粒物（PM）引起的预警，由</w:t>
      </w:r>
      <w:r>
        <w:rPr>
          <w:rFonts w:hint="default" w:ascii="Times New Roman" w:hAnsi="Times New Roman" w:eastAsia="仿宋" w:cs="Times New Roman"/>
          <w:sz w:val="32"/>
          <w:szCs w:val="32"/>
          <w:lang w:val="en-US" w:eastAsia="zh-CN"/>
        </w:rPr>
        <w:t>花溪区</w:t>
      </w:r>
      <w:r>
        <w:rPr>
          <w:rFonts w:hint="eastAsia" w:ascii="Times New Roman" w:hAnsi="Times New Roman" w:eastAsia="仿宋" w:cs="Times New Roman"/>
          <w:sz w:val="32"/>
          <w:szCs w:val="32"/>
          <w:lang w:val="en-US" w:eastAsia="zh-CN"/>
        </w:rPr>
        <w:t>综合行政执法</w:t>
      </w:r>
      <w:r>
        <w:rPr>
          <w:rFonts w:hint="default" w:ascii="Times New Roman" w:hAnsi="Times New Roman" w:eastAsia="仿宋" w:cs="Times New Roman"/>
          <w:sz w:val="32"/>
          <w:szCs w:val="32"/>
        </w:rPr>
        <w:t>局牵头，各乡（镇）人民政府负责，</w:t>
      </w:r>
      <w:r>
        <w:rPr>
          <w:rFonts w:hint="default" w:ascii="Times New Roman" w:hAnsi="Times New Roman" w:eastAsia="仿宋" w:cs="Times New Roman"/>
          <w:sz w:val="32"/>
          <w:szCs w:val="32"/>
          <w:lang w:val="en-US" w:eastAsia="zh-CN"/>
        </w:rPr>
        <w:t>做好城市主次干道道路扬尘污染防治工作，对城区主次干道实施吸尘保洁、组织环卫工人进行人工清扫与冲洗。</w:t>
      </w:r>
      <w:r>
        <w:rPr>
          <w:rFonts w:hint="default" w:ascii="Times New Roman" w:hAnsi="Times New Roman" w:eastAsia="仿宋" w:cs="Times New Roman"/>
          <w:sz w:val="32"/>
          <w:szCs w:val="32"/>
        </w:rPr>
        <w:t>对主要道路洒水并进行机械化清扫每日3次以上，全天保持裸露地面湿润，不能因刮风、上料运输等原因产生扬尘污染。并安排专人进行巡回保洁，确保路面、道牙无积尘积灰；洒水保洁范围增加到全</w:t>
      </w:r>
      <w:r>
        <w:rPr>
          <w:rFonts w:hint="default" w:ascii="Times New Roman" w:hAnsi="Times New Roman" w:eastAsia="仿宋" w:cs="Times New Roman"/>
          <w:sz w:val="32"/>
          <w:szCs w:val="32"/>
          <w:lang w:eastAsia="zh-CN"/>
        </w:rPr>
        <w:t>区</w:t>
      </w:r>
      <w:r>
        <w:rPr>
          <w:rFonts w:hint="default" w:ascii="Times New Roman" w:hAnsi="Times New Roman" w:eastAsia="仿宋" w:cs="Times New Roman"/>
          <w:sz w:val="32"/>
          <w:szCs w:val="32"/>
        </w:rPr>
        <w:t>建成区，确保做到保湿不起尘，确保路面、道牙无积尘积灰；加大特种喷雾作业车持续作业时间频次和作业范围；主城区以内所有渣土运输车辆停止运输；缩短垃圾清运车运输时间。</w:t>
      </w:r>
    </w:p>
    <w:p w14:paraId="0CD7DDBF">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③施工扬尘</w:t>
      </w:r>
    </w:p>
    <w:p w14:paraId="0B5E3F0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当由施工工地产生的颗粒物（PM）引起的预警，由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住房和城乡建设局牵头，各乡（镇）人民政府负责，组织现场检查组对全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工地进行巡查，凡达不到绿色文明施工及防尘工作要求的，一律停工整改，对</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大型工地安排监管人员驻工地监督；重点区域内停止一切土石方作业；增加工地洒水抑尘频次，至少每2小时洒水1次，每天至少洒水6次，全天保持裸露地面湿润，防止因刮风、上料、运输等原因产生扬尘污染；建筑施工车辆必须封闭或遮盖，场所内原有施工作业面和裸露地面采取覆盖、固化或绿化以及洒水等抑尘措施，对没有抑尘措施的建筑施工车辆和建筑工地，一律停止施工和运输。</w:t>
      </w:r>
    </w:p>
    <w:p w14:paraId="1DBD4B01">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④移动源</w:t>
      </w:r>
    </w:p>
    <w:p w14:paraId="66E72AE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当由机动车尾气排放的氮氧化物（NOx）、颗粒物（PM）、挥发性有机物（VOC</w:t>
      </w:r>
      <w:r>
        <w:rPr>
          <w:rFonts w:hint="default" w:ascii="Times New Roman" w:hAnsi="Times New Roman" w:eastAsia="仿宋" w:cs="Times New Roman"/>
          <w:sz w:val="32"/>
          <w:szCs w:val="32"/>
          <w:vertAlign w:val="subscript"/>
        </w:rPr>
        <w:t>S</w:t>
      </w:r>
      <w:r>
        <w:rPr>
          <w:rFonts w:hint="default" w:ascii="Times New Roman" w:hAnsi="Times New Roman" w:eastAsia="仿宋" w:cs="Times New Roman"/>
          <w:sz w:val="32"/>
          <w:szCs w:val="32"/>
        </w:rPr>
        <w:t>）引起的预警，且确有必要时，由</w:t>
      </w:r>
      <w:r>
        <w:rPr>
          <w:rFonts w:hint="eastAsia" w:ascii="Times New Roman" w:hAnsi="Times New Roman" w:eastAsia="仿宋" w:cs="Times New Roman"/>
          <w:sz w:val="32"/>
          <w:szCs w:val="32"/>
          <w:lang w:val="en-US" w:eastAsia="zh-CN"/>
        </w:rPr>
        <w:t>贵阳市公安局花溪分局</w:t>
      </w:r>
      <w:r>
        <w:rPr>
          <w:rFonts w:hint="default" w:ascii="Times New Roman" w:hAnsi="Times New Roman" w:eastAsia="仿宋" w:cs="Times New Roman"/>
          <w:sz w:val="32"/>
          <w:szCs w:val="32"/>
        </w:rPr>
        <w:t>和</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交通运输局牵头，各乡（镇）人民政府负责，强化交通保畅工作，对机动车实行临时交通管制措施。</w:t>
      </w:r>
      <w:r>
        <w:rPr>
          <w:rFonts w:hint="default" w:ascii="Times New Roman" w:hAnsi="Times New Roman" w:eastAsia="仿宋" w:cs="Times New Roman"/>
          <w:sz w:val="32"/>
          <w:szCs w:val="32"/>
          <w:lang w:val="en-US" w:eastAsia="zh-CN"/>
        </w:rPr>
        <w:t>严格落实限行措施，加强赃车、外地渣土车、</w:t>
      </w:r>
      <w:r>
        <w:rPr>
          <w:rFonts w:hint="default" w:ascii="Times New Roman" w:hAnsi="Times New Roman" w:eastAsia="仿宋" w:cs="Times New Roman"/>
          <w:sz w:val="32"/>
          <w:szCs w:val="32"/>
        </w:rPr>
        <w:t>黄标车、无标车、冒黑烟车</w:t>
      </w:r>
      <w:r>
        <w:rPr>
          <w:rFonts w:hint="default" w:ascii="Times New Roman" w:hAnsi="Times New Roman" w:eastAsia="仿宋" w:cs="Times New Roman"/>
          <w:sz w:val="32"/>
          <w:szCs w:val="32"/>
          <w:lang w:val="en-US" w:eastAsia="zh-CN"/>
        </w:rPr>
        <w:t>运输车入城检查力度，</w:t>
      </w:r>
      <w:r>
        <w:rPr>
          <w:rFonts w:hint="default" w:ascii="Times New Roman" w:hAnsi="Times New Roman" w:eastAsia="仿宋" w:cs="Times New Roman"/>
          <w:sz w:val="32"/>
          <w:szCs w:val="32"/>
        </w:rPr>
        <w:t>并利用各入城禁货卡点做好大型货运车辆的劝返工作，对违反限行规定驶入中心城区车辆进行严厉查处。</w:t>
      </w:r>
    </w:p>
    <w:p w14:paraId="60C8491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由</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分局和</w:t>
      </w:r>
      <w:r>
        <w:rPr>
          <w:rFonts w:hint="default" w:ascii="Times New Roman" w:hAnsi="Times New Roman" w:eastAsia="仿宋" w:cs="Times New Roman"/>
          <w:sz w:val="32"/>
          <w:szCs w:val="32"/>
          <w:lang w:val="en-US" w:eastAsia="zh-CN"/>
        </w:rPr>
        <w:t>花溪区商务</w:t>
      </w:r>
      <w:r>
        <w:rPr>
          <w:rFonts w:hint="default" w:ascii="Times New Roman" w:hAnsi="Times New Roman" w:eastAsia="仿宋" w:cs="Times New Roman"/>
          <w:sz w:val="32"/>
          <w:szCs w:val="32"/>
        </w:rPr>
        <w:t>局牵头，各乡（镇）人民政府负责，对全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油罐车统一进行排查，对未完成油气污染治理改造及验收工作的油罐车禁止上路行驶。</w:t>
      </w:r>
    </w:p>
    <w:p w14:paraId="59DC8D3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lang w:val="en-US" w:eastAsia="zh-CN"/>
        </w:rPr>
      </w:pPr>
      <w:r>
        <w:rPr>
          <w:rFonts w:hint="default" w:ascii="Times New Roman" w:hAnsi="Times New Roman" w:eastAsia="仿宋" w:cs="Times New Roman"/>
          <w:color w:val="auto"/>
          <w:sz w:val="32"/>
          <w:szCs w:val="32"/>
          <w:lang w:val="en-US" w:eastAsia="zh-CN"/>
        </w:rPr>
        <w:t>⑤低空面源</w:t>
      </w:r>
    </w:p>
    <w:p w14:paraId="66C69F5B">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露天焚烧和露天烧烤：</w:t>
      </w:r>
      <w:r>
        <w:rPr>
          <w:rFonts w:hint="default" w:ascii="Times New Roman" w:hAnsi="Times New Roman" w:eastAsia="仿宋" w:cs="Times New Roman"/>
          <w:sz w:val="32"/>
          <w:szCs w:val="32"/>
        </w:rPr>
        <w:t>加大对重点区域露天焚烧管控工作</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及时发现并制止露天焚烧行为</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重点区域内日检查率达100%</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严查禁燃区内销售及非法使用高污染燃料行为</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组织开展夜间</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17 :00-23 : 00</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露天烧烤巡查</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加大对无证占道从事露天烧烤经营等行为的执法力度。</w:t>
      </w:r>
    </w:p>
    <w:p w14:paraId="60A24D6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t>餐饮油烟</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开展对重点区域餐饮油烟单位的执法检查工作</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重点区域内日检查率达100%</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禁止餐饮油烟直排</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未安装油烟净化设施的一律依法停业整治</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已安装油烟净化装置的餐饮单位实现达标排放。</w:t>
      </w:r>
      <w:r>
        <w:rPr>
          <w:rFonts w:hint="default" w:ascii="Times New Roman" w:hAnsi="Times New Roman" w:eastAsia="仿宋" w:cs="Times New Roman"/>
          <w:sz w:val="32"/>
          <w:szCs w:val="32"/>
          <w:lang w:val="en-US" w:eastAsia="zh-CN"/>
        </w:rPr>
        <w:t>由区</w:t>
      </w:r>
      <w:r>
        <w:rPr>
          <w:rFonts w:hint="default" w:ascii="Times New Roman" w:hAnsi="Times New Roman" w:eastAsia="仿宋" w:cs="Times New Roman"/>
          <w:sz w:val="32"/>
          <w:szCs w:val="32"/>
        </w:rPr>
        <w:t>综合行政执法局</w:t>
      </w:r>
      <w:r>
        <w:rPr>
          <w:rFonts w:hint="default" w:ascii="Times New Roman" w:hAnsi="Times New Roman" w:eastAsia="仿宋" w:cs="Times New Roman"/>
          <w:sz w:val="32"/>
          <w:szCs w:val="32"/>
          <w:lang w:val="en-US" w:eastAsia="zh-CN"/>
        </w:rPr>
        <w:t>和区</w:t>
      </w:r>
      <w:r>
        <w:rPr>
          <w:rFonts w:hint="default" w:ascii="Times New Roman" w:hAnsi="Times New Roman" w:eastAsia="仿宋" w:cs="Times New Roman"/>
          <w:sz w:val="32"/>
          <w:szCs w:val="32"/>
        </w:rPr>
        <w:t>市场监管局</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禁售高污染燃料</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牵头</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各乡（镇）人民政府负责</w:t>
      </w:r>
      <w:r>
        <w:rPr>
          <w:rFonts w:hint="default" w:ascii="Times New Roman" w:hAnsi="Times New Roman" w:eastAsia="仿宋" w:cs="Times New Roman"/>
          <w:sz w:val="32"/>
          <w:szCs w:val="32"/>
          <w:lang w:eastAsia="zh-CN"/>
        </w:rPr>
        <w:t>。</w:t>
      </w:r>
    </w:p>
    <w:p w14:paraId="76219339">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lang w:val="en-US" w:eastAsia="zh-CN"/>
        </w:rPr>
        <w:t>⑥</w:t>
      </w:r>
      <w:r>
        <w:rPr>
          <w:rFonts w:hint="default" w:ascii="Times New Roman" w:hAnsi="Times New Roman" w:eastAsia="仿宋" w:cs="Times New Roman"/>
          <w:color w:val="auto"/>
          <w:sz w:val="32"/>
          <w:szCs w:val="32"/>
        </w:rPr>
        <w:t>其他</w:t>
      </w:r>
    </w:p>
    <w:p w14:paraId="50132C0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由</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气象局牵头，负责做好人工增雨作业的准备，一旦条件满足立即实施人工增雨。若时态严重达到</w:t>
      </w:r>
      <w:r>
        <w:rPr>
          <w:rFonts w:hint="default" w:ascii="Times New Roman" w:hAnsi="Times New Roman" w:eastAsia="仿宋" w:cs="Times New Roman"/>
          <w:color w:val="auto"/>
          <w:sz w:val="32"/>
          <w:szCs w:val="32"/>
          <w:lang w:val="en-US" w:eastAsia="zh-CN"/>
        </w:rPr>
        <w:t>市</w:t>
      </w:r>
      <w:r>
        <w:rPr>
          <w:rFonts w:hint="default" w:ascii="Times New Roman" w:hAnsi="Times New Roman" w:eastAsia="仿宋" w:cs="Times New Roman"/>
          <w:color w:val="auto"/>
          <w:sz w:val="32"/>
          <w:szCs w:val="32"/>
        </w:rPr>
        <w:t>级重污染天气突发环境事件启动条件，则需要向</w:t>
      </w: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生态环境局汇报请示启动《</w:t>
      </w: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重污染天气应急预案》，相关责任单位则与</w:t>
      </w:r>
      <w:r>
        <w:rPr>
          <w:rFonts w:hint="default" w:ascii="Times New Roman" w:hAnsi="Times New Roman" w:eastAsia="仿宋" w:cs="Times New Roman"/>
          <w:color w:val="auto"/>
          <w:sz w:val="32"/>
          <w:szCs w:val="32"/>
          <w:lang w:val="en-US" w:eastAsia="zh-CN"/>
        </w:rPr>
        <w:t>市</w:t>
      </w:r>
      <w:r>
        <w:rPr>
          <w:rFonts w:hint="default" w:ascii="Times New Roman" w:hAnsi="Times New Roman" w:eastAsia="仿宋" w:cs="Times New Roman"/>
          <w:color w:val="auto"/>
          <w:sz w:val="32"/>
          <w:szCs w:val="32"/>
        </w:rPr>
        <w:t>级责任单位进行联动响应。</w:t>
      </w:r>
    </w:p>
    <w:p w14:paraId="463ADD1C">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5.5.2.3</w:t>
      </w:r>
      <w:r>
        <w:rPr>
          <w:rFonts w:hint="default" w:ascii="Times New Roman" w:hAnsi="Times New Roman" w:eastAsia="仿宋" w:cs="Times New Roman"/>
          <w:b/>
          <w:bCs/>
          <w:sz w:val="32"/>
          <w:szCs w:val="32"/>
          <w:lang w:val="en-US" w:eastAsia="zh-CN"/>
        </w:rPr>
        <w:t xml:space="preserve"> </w:t>
      </w:r>
      <w:r>
        <w:rPr>
          <w:rFonts w:hint="default" w:ascii="Times New Roman" w:hAnsi="Times New Roman" w:eastAsia="仿宋" w:cs="Times New Roman"/>
          <w:b/>
          <w:bCs/>
          <w:sz w:val="32"/>
          <w:szCs w:val="32"/>
        </w:rPr>
        <w:t>Ⅰ级（严重污染）应急响应</w:t>
      </w:r>
    </w:p>
    <w:p w14:paraId="6EB0DE5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（1）健康防护措施：</w:t>
      </w:r>
    </w:p>
    <w:p w14:paraId="3979436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提醒儿童、老年人及心脑血管、呼吸系统疾病患者以及特异体质人群留在室内，避免户外运动；</w:t>
      </w:r>
    </w:p>
    <w:p w14:paraId="22EA41F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中小学和幼托机构停课，企事业单位根据实际情况实行弹性工作制；</w:t>
      </w:r>
    </w:p>
    <w:p w14:paraId="6F96542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建议停止举办大型露天活动；</w:t>
      </w:r>
    </w:p>
    <w:p w14:paraId="3B9D869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一般人群避免户外运动，户外活动采取佩戴口罩等防护措施。</w:t>
      </w:r>
    </w:p>
    <w:p w14:paraId="067A5DF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（2）建议性污染减排措施：倡导公众及大气污染物排放单位自觉采取措施，减少污染物排放。</w:t>
      </w:r>
    </w:p>
    <w:p w14:paraId="0030242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尽量减少能源消耗，夏季空调温度较平日调高2-4摄氏度，冬季较平日调低2-4摄氏度；</w:t>
      </w:r>
    </w:p>
    <w:p w14:paraId="1582FDF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鼓励市民绿色出行，减少机动车上路行驶；</w:t>
      </w:r>
    </w:p>
    <w:p w14:paraId="63F39FD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提倡机动车停车时及时熄火，减少车辆原地怠速运行；</w:t>
      </w:r>
    </w:p>
    <w:p w14:paraId="59E3FE0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排污单位进一步采取措施，提高大气污染治理设施的使用效率，控制污染工序生产，减少污染物排放；</w:t>
      </w:r>
    </w:p>
    <w:p w14:paraId="657BED6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减少、停止使用涂料、油漆、溶剂等含挥发性有机物的原材料及产品；</w:t>
      </w:r>
    </w:p>
    <w:p w14:paraId="6D42210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公共交通运营部门加大公交运力保障；</w:t>
      </w:r>
    </w:p>
    <w:p w14:paraId="4E562D3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在气象条件允许的情况下，采用人工影响局部天气的措施，改善大气环境。</w:t>
      </w:r>
    </w:p>
    <w:p w14:paraId="55B5DBB9">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（3）强制性污染减排措施：在保障城市正常运行的前提下，采取强制性污染减排措施。</w:t>
      </w:r>
    </w:p>
    <w:p w14:paraId="25A9DAEF">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①工业源</w:t>
      </w:r>
    </w:p>
    <w:p w14:paraId="2D49B72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由</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分局牵头，各乡（镇）人民政府负责，对全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工业企业按照减排清单实施限产减排；对污染防治设施运行不正常、污染物排放不达标的企业停产整顿，</w:t>
      </w:r>
      <w:r>
        <w:rPr>
          <w:rFonts w:hint="default" w:ascii="Times New Roman" w:hAnsi="Times New Roman" w:eastAsia="仿宋" w:cs="Times New Roman"/>
          <w:sz w:val="32"/>
          <w:szCs w:val="32"/>
          <w:lang w:val="en-US" w:eastAsia="zh-CN"/>
        </w:rPr>
        <w:t>水泥行业实施错峰生产</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加大对厂区道路清扫保洁频次，</w:t>
      </w:r>
      <w:r>
        <w:rPr>
          <w:rFonts w:hint="default" w:ascii="Times New Roman" w:hAnsi="Times New Roman" w:eastAsia="仿宋" w:cs="Times New Roman"/>
          <w:sz w:val="32"/>
          <w:szCs w:val="32"/>
        </w:rPr>
        <w:t>对污染物排放量大的工业企业派驻执法人员驻厂监察。由二氧化硫（SO</w:t>
      </w:r>
      <w:r>
        <w:rPr>
          <w:rFonts w:hint="default" w:ascii="Times New Roman" w:hAnsi="Times New Roman" w:eastAsia="仿宋" w:cs="Times New Roman"/>
          <w:sz w:val="32"/>
          <w:szCs w:val="32"/>
          <w:vertAlign w:val="subscript"/>
        </w:rPr>
        <w:t>2</w:t>
      </w:r>
      <w:r>
        <w:rPr>
          <w:rFonts w:hint="default" w:ascii="Times New Roman" w:hAnsi="Times New Roman" w:eastAsia="仿宋" w:cs="Times New Roman"/>
          <w:sz w:val="32"/>
          <w:szCs w:val="32"/>
        </w:rPr>
        <w:t>）、氮氧化物（NOx）、颗粒物（PM）为首要污染物的预警，减排量须达到全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污染物排放量的30%以上，由挥发性有机物（VOC</w:t>
      </w:r>
      <w:r>
        <w:rPr>
          <w:rFonts w:hint="default" w:ascii="Times New Roman" w:hAnsi="Times New Roman" w:eastAsia="仿宋" w:cs="Times New Roman"/>
          <w:sz w:val="32"/>
          <w:szCs w:val="32"/>
          <w:vertAlign w:val="subscript"/>
        </w:rPr>
        <w:t>S</w:t>
      </w:r>
      <w:r>
        <w:rPr>
          <w:rFonts w:hint="default" w:ascii="Times New Roman" w:hAnsi="Times New Roman" w:eastAsia="仿宋" w:cs="Times New Roman"/>
          <w:sz w:val="32"/>
          <w:szCs w:val="32"/>
        </w:rPr>
        <w:t>）为首要污染物的预警，挥发性有机物（VOC</w:t>
      </w:r>
      <w:r>
        <w:rPr>
          <w:rFonts w:hint="default" w:ascii="Times New Roman" w:hAnsi="Times New Roman" w:eastAsia="仿宋" w:cs="Times New Roman"/>
          <w:sz w:val="32"/>
          <w:szCs w:val="32"/>
          <w:vertAlign w:val="subscript"/>
        </w:rPr>
        <w:t>S</w:t>
      </w:r>
      <w:r>
        <w:rPr>
          <w:rFonts w:hint="default" w:ascii="Times New Roman" w:hAnsi="Times New Roman" w:eastAsia="仿宋" w:cs="Times New Roman"/>
          <w:sz w:val="32"/>
          <w:szCs w:val="32"/>
        </w:rPr>
        <w:t>）的减排量须达到全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排放总量的20%以上，不同的污染物造成的预警，需要对应不同的污染物排放企业进行限产。</w:t>
      </w:r>
    </w:p>
    <w:p w14:paraId="1CB846D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②道路扬尘</w:t>
      </w:r>
    </w:p>
    <w:p w14:paraId="299308F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当由道路运输产生的颗粒物（PM）引起的预警，由</w:t>
      </w:r>
      <w:r>
        <w:rPr>
          <w:rFonts w:hint="default" w:ascii="Times New Roman" w:hAnsi="Times New Roman" w:eastAsia="仿宋" w:cs="Times New Roman"/>
          <w:sz w:val="32"/>
          <w:szCs w:val="32"/>
          <w:lang w:val="en-US" w:eastAsia="zh-CN"/>
        </w:rPr>
        <w:t>花溪区</w:t>
      </w:r>
      <w:r>
        <w:rPr>
          <w:rFonts w:hint="eastAsia" w:ascii="Times New Roman" w:hAnsi="Times New Roman" w:eastAsia="仿宋" w:cs="Times New Roman"/>
          <w:sz w:val="32"/>
          <w:szCs w:val="32"/>
          <w:lang w:val="en-US" w:eastAsia="zh-CN"/>
        </w:rPr>
        <w:t>综合行政执法局</w:t>
      </w:r>
      <w:r>
        <w:rPr>
          <w:rFonts w:hint="default" w:ascii="Times New Roman" w:hAnsi="Times New Roman" w:eastAsia="仿宋" w:cs="Times New Roman"/>
          <w:sz w:val="32"/>
          <w:szCs w:val="32"/>
        </w:rPr>
        <w:t>牵头，各乡（镇）人民政府负责，</w:t>
      </w:r>
      <w:r>
        <w:rPr>
          <w:rFonts w:hint="default" w:ascii="Times New Roman" w:hAnsi="Times New Roman" w:eastAsia="仿宋" w:cs="Times New Roman"/>
          <w:sz w:val="32"/>
          <w:szCs w:val="32"/>
          <w:lang w:val="en-US" w:eastAsia="zh-CN"/>
        </w:rPr>
        <w:t>做好城市主次干道道路扬尘污染防治工作，对城区主次干道实施吸尘保洁、组织环卫工人进行人工清扫与冲洗。</w:t>
      </w:r>
      <w:r>
        <w:rPr>
          <w:rFonts w:hint="default" w:ascii="Times New Roman" w:hAnsi="Times New Roman" w:eastAsia="仿宋" w:cs="Times New Roman"/>
          <w:sz w:val="32"/>
          <w:szCs w:val="32"/>
        </w:rPr>
        <w:t>对主要道路进行机械化清扫每日4次以上，同时采取全天保持裸露地面湿润，不能因刮风、上料、运输等原因产生扬尘污染。并安排专人进行巡回保洁，确保路面、道牙无积尘积灰；洒水保洁范围增加到全</w:t>
      </w:r>
      <w:r>
        <w:rPr>
          <w:rFonts w:hint="default" w:ascii="Times New Roman" w:hAnsi="Times New Roman" w:eastAsia="仿宋" w:cs="Times New Roman"/>
          <w:sz w:val="32"/>
          <w:szCs w:val="32"/>
          <w:lang w:eastAsia="zh-CN"/>
        </w:rPr>
        <w:t>区</w:t>
      </w:r>
      <w:r>
        <w:rPr>
          <w:rFonts w:hint="default" w:ascii="Times New Roman" w:hAnsi="Times New Roman" w:eastAsia="仿宋" w:cs="Times New Roman"/>
          <w:sz w:val="32"/>
          <w:szCs w:val="32"/>
        </w:rPr>
        <w:t>建成区，确保做到保湿不起尘，确保路面、道牙无积尘积灰；加大特种喷雾作业车持续作业时间频次和作业范围；建成区内所有渣土运输车辆停止运输同时在各城区进城路口管控进城的渣土运输车辆，禁止驶入城区；缩短垃圾清运车运输时间。</w:t>
      </w:r>
    </w:p>
    <w:p w14:paraId="34780511">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③施工扬尘</w:t>
      </w:r>
    </w:p>
    <w:p w14:paraId="13FDDDB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当由建设工地等施工产生的颗粒物（PM）引起的预警，由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住房和城乡建设局牵头，各乡（镇）人民政府负责，组织现场检查组对全</w:t>
      </w:r>
      <w:r>
        <w:rPr>
          <w:rFonts w:hint="default" w:ascii="Times New Roman" w:hAnsi="Times New Roman" w:eastAsia="仿宋" w:cs="Times New Roman"/>
          <w:sz w:val="32"/>
          <w:szCs w:val="32"/>
          <w:lang w:eastAsia="zh-CN"/>
        </w:rPr>
        <w:t>区</w:t>
      </w:r>
      <w:r>
        <w:rPr>
          <w:rFonts w:hint="default" w:ascii="Times New Roman" w:hAnsi="Times New Roman" w:eastAsia="仿宋" w:cs="Times New Roman"/>
          <w:sz w:val="32"/>
          <w:szCs w:val="32"/>
        </w:rPr>
        <w:t>工地进行巡查，凡达不到绿色文明施工及防尘工作要求的，一律停工整改，对</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大型工地安排监管人员驻工地监督；重点区域区内停止一切土石方作业；增加工地洒水抑尘频次，至少每2小时洒水1次，每天至少洒水8次，全天保持裸露地面湿润，防止因刮风、上料、运输等原因产生扬尘污染；建筑施工车辆必须封闭或遮盖，场所内原有施工作业面和裸露地面采取覆盖、固化或绿化以及洒水等抑尘措施，对没有抑尘措施的建筑施工车辆和建筑工地，一律停止施工和运输。</w:t>
      </w:r>
    </w:p>
    <w:p w14:paraId="222DB78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④移动源</w:t>
      </w:r>
    </w:p>
    <w:p w14:paraId="42F2617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t>当由机动车尾气排放的氮氧化物（NOx）、颗粒物（PM）、挥发性有机物（VOC</w:t>
      </w:r>
      <w:r>
        <w:rPr>
          <w:rFonts w:hint="default" w:ascii="Times New Roman" w:hAnsi="Times New Roman" w:eastAsia="仿宋" w:cs="Times New Roman"/>
          <w:sz w:val="32"/>
          <w:szCs w:val="32"/>
          <w:vertAlign w:val="subscript"/>
        </w:rPr>
        <w:t>S</w:t>
      </w:r>
      <w:r>
        <w:rPr>
          <w:rFonts w:hint="default" w:ascii="Times New Roman" w:hAnsi="Times New Roman" w:eastAsia="仿宋" w:cs="Times New Roman"/>
          <w:sz w:val="32"/>
          <w:szCs w:val="32"/>
        </w:rPr>
        <w:t>）引起的预警，且确有必要时，由</w:t>
      </w:r>
      <w:r>
        <w:rPr>
          <w:rFonts w:hint="eastAsia" w:ascii="Times New Roman" w:hAnsi="Times New Roman" w:eastAsia="仿宋" w:cs="Times New Roman"/>
          <w:sz w:val="32"/>
          <w:szCs w:val="32"/>
          <w:lang w:val="en-US" w:eastAsia="zh-CN"/>
        </w:rPr>
        <w:t>贵阳市公安局花溪分局</w:t>
      </w:r>
      <w:r>
        <w:rPr>
          <w:rFonts w:hint="default" w:ascii="Times New Roman" w:hAnsi="Times New Roman" w:eastAsia="仿宋" w:cs="Times New Roman"/>
          <w:sz w:val="32"/>
          <w:szCs w:val="32"/>
        </w:rPr>
        <w:t>和</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交通运输局牵头，各乡（镇）人民政府负责，强化交通保畅工作，对机动车实行临时交通管制措施。</w:t>
      </w:r>
      <w:r>
        <w:rPr>
          <w:rFonts w:hint="default" w:ascii="Times New Roman" w:hAnsi="Times New Roman" w:eastAsia="仿宋" w:cs="Times New Roman"/>
          <w:sz w:val="32"/>
          <w:szCs w:val="32"/>
          <w:lang w:val="en-US" w:eastAsia="zh-CN"/>
        </w:rPr>
        <w:t>严格落实限行措施，加强赃车、外地渣土车、</w:t>
      </w:r>
      <w:r>
        <w:rPr>
          <w:rFonts w:hint="default" w:ascii="Times New Roman" w:hAnsi="Times New Roman" w:eastAsia="仿宋" w:cs="Times New Roman"/>
          <w:sz w:val="32"/>
          <w:szCs w:val="32"/>
        </w:rPr>
        <w:t>黄标车、无标车、冒黑烟车</w:t>
      </w:r>
      <w:r>
        <w:rPr>
          <w:rFonts w:hint="default" w:ascii="Times New Roman" w:hAnsi="Times New Roman" w:eastAsia="仿宋" w:cs="Times New Roman"/>
          <w:sz w:val="32"/>
          <w:szCs w:val="32"/>
          <w:lang w:val="en-US" w:eastAsia="zh-CN"/>
        </w:rPr>
        <w:t>运输车入城检查力度，</w:t>
      </w:r>
      <w:r>
        <w:rPr>
          <w:rFonts w:hint="default" w:ascii="Times New Roman" w:hAnsi="Times New Roman" w:eastAsia="仿宋" w:cs="Times New Roman"/>
          <w:sz w:val="32"/>
          <w:szCs w:val="32"/>
        </w:rPr>
        <w:t>并利用各入城禁货卡点做好大型货运车辆的劝返工作，对违反限行规定驶入中心城区车辆进行严厉查处。</w:t>
      </w:r>
    </w:p>
    <w:p w14:paraId="67BA930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由</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w:t>
      </w:r>
      <w:r>
        <w:rPr>
          <w:rFonts w:hint="eastAsia" w:ascii="Times New Roman" w:hAnsi="Times New Roman" w:eastAsia="仿宋" w:cs="Times New Roman"/>
          <w:sz w:val="32"/>
          <w:szCs w:val="32"/>
          <w:lang w:eastAsia="zh-CN"/>
        </w:rPr>
        <w:t>和</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交通运输局牵头，各乡（镇）人民政府负责，对全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油罐车统一进行排查，对未完成油气污染治理改造及验收工作的油罐车禁止上路行驶。</w:t>
      </w:r>
    </w:p>
    <w:p w14:paraId="29B0D4E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lang w:val="en-US" w:eastAsia="zh-CN"/>
        </w:rPr>
      </w:pPr>
      <w:r>
        <w:rPr>
          <w:rFonts w:hint="default" w:ascii="Times New Roman" w:hAnsi="Times New Roman" w:eastAsia="仿宋" w:cs="Times New Roman"/>
          <w:color w:val="auto"/>
          <w:sz w:val="32"/>
          <w:szCs w:val="32"/>
          <w:lang w:val="en-US" w:eastAsia="zh-CN"/>
        </w:rPr>
        <w:t>⑤低空面源</w:t>
      </w:r>
    </w:p>
    <w:p w14:paraId="2DFA42A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露天焚烧和露天烧烤：</w:t>
      </w:r>
      <w:r>
        <w:rPr>
          <w:rFonts w:hint="default" w:ascii="Times New Roman" w:hAnsi="Times New Roman" w:eastAsia="仿宋" w:cs="Times New Roman"/>
          <w:sz w:val="32"/>
          <w:szCs w:val="32"/>
        </w:rPr>
        <w:t>加大对重点区域露天焚烧管控工作</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及时发现并制止露天焚烧行为</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重点区域内日检查率达100%</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严查禁燃区内销售及非法使用高污染燃料行为</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组织开展夜间</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17 :00-23 : 00</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露天烧烤巡查</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加大对无证占道从事露天烧烤经营等行为的执法力度。</w:t>
      </w:r>
    </w:p>
    <w:p w14:paraId="439FBB1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t>餐饮油烟</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开展对重点区域餐饮油烟单位的执法检查工作</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重点区域内日检查率达100%</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禁止餐饮油烟直排</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未安装油烟净化设施的一律依法停业整治</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已安装油烟净化装置的餐饮单位实现达标排放。</w:t>
      </w:r>
      <w:r>
        <w:rPr>
          <w:rFonts w:hint="default" w:ascii="Times New Roman" w:hAnsi="Times New Roman" w:eastAsia="仿宋" w:cs="Times New Roman"/>
          <w:sz w:val="32"/>
          <w:szCs w:val="32"/>
          <w:lang w:val="en-US" w:eastAsia="zh-CN"/>
        </w:rPr>
        <w:t>由区</w:t>
      </w:r>
      <w:r>
        <w:rPr>
          <w:rFonts w:hint="default" w:ascii="Times New Roman" w:hAnsi="Times New Roman" w:eastAsia="仿宋" w:cs="Times New Roman"/>
          <w:sz w:val="32"/>
          <w:szCs w:val="32"/>
        </w:rPr>
        <w:t>综合行政执法局</w:t>
      </w:r>
      <w:r>
        <w:rPr>
          <w:rFonts w:hint="default" w:ascii="Times New Roman" w:hAnsi="Times New Roman" w:eastAsia="仿宋" w:cs="Times New Roman"/>
          <w:sz w:val="32"/>
          <w:szCs w:val="32"/>
          <w:lang w:val="en-US" w:eastAsia="zh-CN"/>
        </w:rPr>
        <w:t>和区</w:t>
      </w:r>
      <w:r>
        <w:rPr>
          <w:rFonts w:hint="default" w:ascii="Times New Roman" w:hAnsi="Times New Roman" w:eastAsia="仿宋" w:cs="Times New Roman"/>
          <w:sz w:val="32"/>
          <w:szCs w:val="32"/>
        </w:rPr>
        <w:t>市场监管局</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禁售高污染燃料</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牵头</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各乡（镇）人民政府负责</w:t>
      </w:r>
      <w:r>
        <w:rPr>
          <w:rFonts w:hint="default" w:ascii="Times New Roman" w:hAnsi="Times New Roman" w:eastAsia="仿宋" w:cs="Times New Roman"/>
          <w:sz w:val="32"/>
          <w:szCs w:val="32"/>
          <w:lang w:eastAsia="zh-CN"/>
        </w:rPr>
        <w:t>。</w:t>
      </w:r>
    </w:p>
    <w:p w14:paraId="634C27E1">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lang w:val="en-US" w:eastAsia="zh-CN"/>
        </w:rPr>
        <w:t>⑥</w:t>
      </w:r>
      <w:r>
        <w:rPr>
          <w:rFonts w:hint="default" w:ascii="Times New Roman" w:hAnsi="Times New Roman" w:eastAsia="仿宋" w:cs="Times New Roman"/>
          <w:color w:val="auto"/>
          <w:sz w:val="32"/>
          <w:szCs w:val="32"/>
        </w:rPr>
        <w:t>其他</w:t>
      </w:r>
    </w:p>
    <w:p w14:paraId="226666E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由</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气象局牵头，负责做好人工增雨作业的准备，一旦条件满足立即实施人工增雨。若时态严重达到州级重污染天气突发环境事件启动条件，则需要向</w:t>
      </w: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生态环境局汇报请示启动《</w:t>
      </w: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重污染天气应急预案》，相关责任单位则与</w:t>
      </w:r>
      <w:r>
        <w:rPr>
          <w:rFonts w:hint="default" w:ascii="Times New Roman" w:hAnsi="Times New Roman" w:eastAsia="仿宋" w:cs="Times New Roman"/>
          <w:color w:val="auto"/>
          <w:sz w:val="32"/>
          <w:szCs w:val="32"/>
          <w:lang w:val="en-US" w:eastAsia="zh-CN"/>
        </w:rPr>
        <w:t>市</w:t>
      </w:r>
      <w:r>
        <w:rPr>
          <w:rFonts w:hint="default" w:ascii="Times New Roman" w:hAnsi="Times New Roman" w:eastAsia="仿宋" w:cs="Times New Roman"/>
          <w:color w:val="auto"/>
          <w:sz w:val="32"/>
          <w:szCs w:val="32"/>
        </w:rPr>
        <w:t>级责任单位进行联动响应。</w:t>
      </w:r>
    </w:p>
    <w:p w14:paraId="7D1F3D25">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2"/>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5.5.2.</w:t>
      </w:r>
      <w:r>
        <w:rPr>
          <w:rFonts w:hint="default" w:ascii="Times New Roman" w:hAnsi="Times New Roman" w:eastAsia="仿宋" w:cs="Times New Roman"/>
          <w:b/>
          <w:bCs/>
          <w:sz w:val="32"/>
          <w:szCs w:val="32"/>
          <w:lang w:val="en-US" w:eastAsia="zh-CN"/>
        </w:rPr>
        <w:t xml:space="preserve">4 </w:t>
      </w:r>
      <w:r>
        <w:rPr>
          <w:rFonts w:hint="default" w:ascii="Times New Roman" w:hAnsi="Times New Roman" w:eastAsia="仿宋" w:cs="Times New Roman"/>
          <w:b/>
          <w:bCs/>
          <w:sz w:val="32"/>
          <w:szCs w:val="32"/>
        </w:rPr>
        <w:t>响应级别调整</w:t>
      </w:r>
    </w:p>
    <w:p w14:paraId="4FB8D140">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应急响应期间，实时监测AQI的变化，根据预警级别调整情况，及时提高或降低应急响应的级别，提高应急处置的针对性。</w:t>
      </w:r>
    </w:p>
    <w:p w14:paraId="2F34A357">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78" w:name="_Toc6537"/>
      <w:r>
        <w:rPr>
          <w:rFonts w:hint="default" w:ascii="Times New Roman" w:hAnsi="Times New Roman" w:eastAsia="仿宋" w:cs="Times New Roman"/>
          <w:b/>
          <w:bCs/>
          <w:sz w:val="32"/>
          <w:szCs w:val="32"/>
        </w:rPr>
        <w:t>5.6应急措施的执行</w:t>
      </w:r>
      <w:bookmarkEnd w:id="78"/>
    </w:p>
    <w:p w14:paraId="0A6878E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重污染天气应急指挥部办公室负责明确应急措施执行的程序和方式，按照程序规定启动应急响应的时间、范围、通知方式等，并明确监督应急响应措施实施的部门和内容。</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气象局负责将接收到的空气质量预警信息、气象预报信息报</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重污染天气应急指挥部办公室负责在接到</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重污染天气应急指挥部的指令后向各</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直部门及乡（镇）人民政府发布重污染天气预警信息，各乡（镇）人民政府及各</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直部门按照职责分工负责在接到预警级别后通知相关企事业单位做好准备。应急措施自通知下达后正式开始。</w:t>
      </w:r>
    </w:p>
    <w:p w14:paraId="207D804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FF0000"/>
          <w:sz w:val="32"/>
          <w:szCs w:val="32"/>
        </w:rPr>
      </w:pPr>
      <w:r>
        <w:rPr>
          <w:rFonts w:hint="default" w:ascii="Times New Roman" w:hAnsi="Times New Roman" w:eastAsia="仿宋" w:cs="Times New Roman"/>
          <w:sz w:val="32"/>
          <w:szCs w:val="32"/>
        </w:rPr>
        <w:t>因生产安全、民生保障等特殊原因，无法按时实施应急措施的企事业单位或部门，应在接到通知后及时将书面请示报</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重污染天气应急指挥部办公室，经</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重污染天气应急指挥部指挥长审批同意后，方可暂缓实施。</w:t>
      </w:r>
    </w:p>
    <w:p w14:paraId="1CF5948F">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79" w:name="_Toc32268"/>
      <w:r>
        <w:rPr>
          <w:rFonts w:hint="default" w:ascii="Times New Roman" w:hAnsi="Times New Roman" w:eastAsia="仿宋" w:cs="Times New Roman"/>
          <w:b/>
          <w:bCs/>
          <w:sz w:val="32"/>
          <w:szCs w:val="32"/>
        </w:rPr>
        <w:t>5.7信息公开与报送</w:t>
      </w:r>
      <w:bookmarkEnd w:id="79"/>
    </w:p>
    <w:p w14:paraId="3BBA665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舆论宣传组负责组织整个应急过程中的信息公开工作。预案发布后，应组织各新闻媒体、各职能部门，积极开展重污染天气应急预案的宣传教育工作，</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应通过手机短信、广播、电视、网络、报纸、电子显示屏装置等方式及时向社会公众发布空气质量预警信息，信息公开内容应包含：大气污染首要污染物、污染范围、可能持续时间、潜在的危险程度、已采取的措施、可能受影响的区域、公众健康防护提示及需采取的措施建议等。</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重污染天气事件信息报告表见附件3-4。</w:t>
      </w:r>
    </w:p>
    <w:p w14:paraId="1267199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sz w:val="32"/>
          <w:szCs w:val="32"/>
        </w:rPr>
      </w:pPr>
      <w:r>
        <w:rPr>
          <w:rFonts w:hint="default" w:ascii="Times New Roman" w:hAnsi="Times New Roman" w:eastAsia="仿宋" w:cs="Times New Roman"/>
          <w:sz w:val="32"/>
          <w:szCs w:val="32"/>
        </w:rPr>
        <w:t>应急响应期间，</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分局要向社会实时发布城市环境空气质量监测数据，</w:t>
      </w:r>
      <w:r>
        <w:rPr>
          <w:rFonts w:hint="default" w:ascii="Times New Roman" w:hAnsi="Times New Roman" w:eastAsia="仿宋" w:cs="Times New Roman"/>
          <w:sz w:val="32"/>
          <w:szCs w:val="32"/>
          <w:lang w:eastAsia="zh-CN"/>
        </w:rPr>
        <w:t>花溪区</w:t>
      </w:r>
      <w:r>
        <w:rPr>
          <w:rFonts w:hint="default" w:ascii="Times New Roman" w:hAnsi="Times New Roman" w:eastAsia="仿宋" w:cs="Times New Roman"/>
          <w:sz w:val="32"/>
          <w:szCs w:val="32"/>
        </w:rPr>
        <w:t>气象局要向社会及时公布气象条件变化情况。应急响应期间，各</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直部门、乡（镇）人民政府或企事业单位要在每天12：00前向</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重污染天气应急指挥部办公室报送前一日本单位、本部门应急响应措施的贯彻执行落实情况总结；预警解除后第一天17：00前，将整个预警期间本单位、本部门应急响应措施的贯彻执行落实情况总结报送</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重污染天气应急指挥部办公室负责在预警解除后第二天17：00前，将全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重污染天气预警应急工作总结报</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重污染天气应急指挥部办公室应及时向社会公布本次应急响应的效果评估报告。</w:t>
      </w:r>
    </w:p>
    <w:p w14:paraId="423D2E6C">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80" w:name="_Toc27069"/>
      <w:bookmarkStart w:id="81" w:name="_Toc19212"/>
      <w:r>
        <w:rPr>
          <w:rFonts w:hint="default" w:ascii="Times New Roman" w:hAnsi="Times New Roman" w:eastAsia="仿宋" w:cs="Times New Roman"/>
          <w:b/>
          <w:bCs/>
          <w:sz w:val="32"/>
          <w:szCs w:val="32"/>
        </w:rPr>
        <w:t>5.8舆情控制</w:t>
      </w:r>
      <w:bookmarkEnd w:id="80"/>
      <w:bookmarkEnd w:id="81"/>
    </w:p>
    <w:p w14:paraId="33D8DB5F">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人民政府要进一步完善电子政务建设，搭建突发事件信息公开的主渠道传播平台，使网络媒体更好地服务于重污染天气事件信息公开。在重污染天气处置过程中，及时公开突发事件信息，减少信息沟通环节和信息噪音。通过政府门户网站，利用网络新闻、电子公告、网络论坛等形式及时、准确地发布重污染天气事件的最新、最真实的消息，对公众进行正确引导。</w:t>
      </w:r>
    </w:p>
    <w:p w14:paraId="651A891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sz w:val="32"/>
          <w:szCs w:val="32"/>
        </w:rPr>
        <w:t>政府要善用微博、微信公众号等网络新媒体，与时俱进，构建多渠道、多层次的信息沟通系统，重视微博、微信公众号等的突发事件网络舆情引导功能建设。</w:t>
      </w:r>
    </w:p>
    <w:p w14:paraId="47B73E01">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82" w:name="_Toc29167"/>
      <w:r>
        <w:rPr>
          <w:rFonts w:hint="default" w:ascii="Times New Roman" w:hAnsi="Times New Roman" w:eastAsia="仿宋" w:cs="Times New Roman"/>
          <w:b/>
          <w:bCs/>
          <w:sz w:val="32"/>
          <w:szCs w:val="32"/>
        </w:rPr>
        <w:t>5.9响应终止</w:t>
      </w:r>
      <w:bookmarkEnd w:id="82"/>
    </w:p>
    <w:p w14:paraId="496AF61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经监测预测，AQI将降至预警条件以下时，由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重污染天气应急办公室提出解除应急响应的建议，报</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重污染天气应急指挥部批准后，终止应急响应，并通知各成员单位。</w:t>
      </w:r>
    </w:p>
    <w:p w14:paraId="0CD6E118">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83" w:name="_Toc29370"/>
      <w:r>
        <w:rPr>
          <w:rFonts w:hint="default" w:ascii="Times New Roman" w:hAnsi="Times New Roman" w:eastAsia="仿宋" w:cs="Times New Roman"/>
          <w:b/>
          <w:bCs/>
          <w:sz w:val="32"/>
          <w:szCs w:val="32"/>
        </w:rPr>
        <w:t>5.10督导检查</w:t>
      </w:r>
      <w:bookmarkEnd w:id="83"/>
    </w:p>
    <w:p w14:paraId="6F3EB54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预警信息发布后，</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w:t>
      </w:r>
      <w:r>
        <w:rPr>
          <w:rFonts w:hint="default" w:ascii="Times New Roman" w:hAnsi="Times New Roman" w:eastAsia="仿宋" w:cs="Times New Roman"/>
          <w:sz w:val="32"/>
          <w:szCs w:val="32"/>
          <w:lang w:val="en-US" w:eastAsia="zh-CN"/>
        </w:rPr>
        <w:t>和花溪</w:t>
      </w:r>
      <w:r>
        <w:rPr>
          <w:rFonts w:hint="eastAsia" w:ascii="Times New Roman" w:hAnsi="Times New Roman" w:eastAsia="仿宋" w:cs="Times New Roman"/>
          <w:sz w:val="32"/>
          <w:szCs w:val="32"/>
          <w:lang w:val="en-US" w:eastAsia="zh-CN"/>
        </w:rPr>
        <w:t>区人民政府</w:t>
      </w:r>
      <w:r>
        <w:rPr>
          <w:rFonts w:hint="default" w:ascii="Times New Roman" w:hAnsi="Times New Roman" w:eastAsia="仿宋" w:cs="Times New Roman"/>
          <w:sz w:val="32"/>
          <w:szCs w:val="32"/>
        </w:rPr>
        <w:t>办开展督导检查工作，对</w:t>
      </w:r>
      <w:r>
        <w:rPr>
          <w:rFonts w:hint="default" w:ascii="Times New Roman" w:hAnsi="Times New Roman" w:eastAsia="仿宋" w:cs="Times New Roman"/>
          <w:sz w:val="32"/>
          <w:szCs w:val="32"/>
          <w:lang w:eastAsia="zh-CN"/>
        </w:rPr>
        <w:t>区</w:t>
      </w:r>
      <w:r>
        <w:rPr>
          <w:rFonts w:hint="default" w:ascii="Times New Roman" w:hAnsi="Times New Roman" w:eastAsia="仿宋" w:cs="Times New Roman"/>
          <w:sz w:val="32"/>
          <w:szCs w:val="32"/>
        </w:rPr>
        <w:t>直部门专项方案和企业</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一厂一策</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实施方案以及各应急响应措施落实情况进行监督检查，各乡（镇）人民政府、</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直有关部门根据各自职责重点检查重污染天气预警信息的发布、工业企业减排措施、道路保洁、建筑施工停工以及机动车限行等措施的落实情况。综合协调组及时将有关情况汇总报送</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重污染天气应急指挥部，检查结果向社会公布。</w:t>
      </w:r>
    </w:p>
    <w:p w14:paraId="186170D6">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84" w:name="_Toc29349"/>
      <w:r>
        <w:rPr>
          <w:rFonts w:hint="default" w:ascii="Times New Roman" w:hAnsi="Times New Roman" w:eastAsia="仿宋" w:cs="Times New Roman"/>
          <w:b/>
          <w:bCs/>
          <w:sz w:val="32"/>
          <w:szCs w:val="32"/>
        </w:rPr>
        <w:t>5.11总结评估</w:t>
      </w:r>
      <w:bookmarkEnd w:id="84"/>
    </w:p>
    <w:p w14:paraId="7211F9A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级重污染天气应急响应终止后2个工作日内，</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重污染天气应急指挥部各成员单位要将应急措施落实情况以书面形式报</w:t>
      </w:r>
      <w:r>
        <w:rPr>
          <w:rFonts w:hint="default" w:ascii="Times New Roman" w:hAnsi="Times New Roman" w:eastAsia="仿宋" w:cs="Times New Roman"/>
          <w:sz w:val="32"/>
          <w:szCs w:val="32"/>
          <w:lang w:eastAsia="zh-CN"/>
        </w:rPr>
        <w:t>花溪区</w:t>
      </w:r>
      <w:r>
        <w:rPr>
          <w:rFonts w:hint="default" w:ascii="Times New Roman" w:hAnsi="Times New Roman" w:eastAsia="仿宋" w:cs="Times New Roman"/>
          <w:sz w:val="32"/>
          <w:szCs w:val="32"/>
        </w:rPr>
        <w:t>重污染天气应急指挥部办公室，</w:t>
      </w:r>
      <w:r>
        <w:rPr>
          <w:rFonts w:hint="default" w:ascii="Times New Roman" w:hAnsi="Times New Roman" w:eastAsia="仿宋" w:cs="Times New Roman"/>
          <w:sz w:val="32"/>
          <w:szCs w:val="32"/>
          <w:lang w:eastAsia="zh-CN"/>
        </w:rPr>
        <w:t>花溪区</w:t>
      </w:r>
      <w:r>
        <w:rPr>
          <w:rFonts w:hint="default" w:ascii="Times New Roman" w:hAnsi="Times New Roman" w:eastAsia="仿宋" w:cs="Times New Roman"/>
          <w:sz w:val="32"/>
          <w:szCs w:val="32"/>
        </w:rPr>
        <w:t>重污染天气应急指挥部办公室及时汇总信息报</w:t>
      </w:r>
      <w:r>
        <w:rPr>
          <w:rFonts w:hint="default" w:ascii="Times New Roman" w:hAnsi="Times New Roman" w:eastAsia="仿宋" w:cs="Times New Roman"/>
          <w:sz w:val="32"/>
          <w:szCs w:val="32"/>
          <w:lang w:eastAsia="zh-CN"/>
        </w:rPr>
        <w:t>花溪区</w:t>
      </w:r>
      <w:r>
        <w:rPr>
          <w:rFonts w:hint="default" w:ascii="Times New Roman" w:hAnsi="Times New Roman" w:eastAsia="仿宋" w:cs="Times New Roman"/>
          <w:sz w:val="32"/>
          <w:szCs w:val="32"/>
        </w:rPr>
        <w:t>重污染天气应急指挥部。对于橙色及以上预警级别的应急响应工作，</w:t>
      </w:r>
      <w:r>
        <w:rPr>
          <w:rFonts w:hint="default" w:ascii="Times New Roman" w:hAnsi="Times New Roman" w:eastAsia="仿宋" w:cs="Times New Roman"/>
          <w:sz w:val="32"/>
          <w:szCs w:val="32"/>
          <w:lang w:eastAsia="zh-CN"/>
        </w:rPr>
        <w:t>花溪区</w:t>
      </w:r>
      <w:r>
        <w:rPr>
          <w:rFonts w:hint="default" w:ascii="Times New Roman" w:hAnsi="Times New Roman" w:eastAsia="仿宋" w:cs="Times New Roman"/>
          <w:sz w:val="32"/>
          <w:szCs w:val="32"/>
        </w:rPr>
        <w:t>重污染天气应急指挥部办公室根据实际情况邀请专家组召开专题评估，落实情况及评估报告一并报</w:t>
      </w:r>
      <w:r>
        <w:rPr>
          <w:rFonts w:hint="default" w:ascii="Times New Roman" w:hAnsi="Times New Roman" w:eastAsia="仿宋" w:cs="Times New Roman"/>
          <w:sz w:val="32"/>
          <w:szCs w:val="32"/>
          <w:lang w:eastAsia="zh-CN"/>
        </w:rPr>
        <w:t>花溪区</w:t>
      </w:r>
      <w:r>
        <w:rPr>
          <w:rFonts w:hint="default" w:ascii="Times New Roman" w:hAnsi="Times New Roman" w:eastAsia="仿宋" w:cs="Times New Roman"/>
          <w:sz w:val="32"/>
          <w:szCs w:val="32"/>
        </w:rPr>
        <w:t>重污染天气应急指挥部。</w:t>
      </w:r>
      <w:bookmarkStart w:id="85" w:name="_Hlk39676977"/>
    </w:p>
    <w:p w14:paraId="3C21E31E">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86" w:name="_Toc16556"/>
      <w:bookmarkStart w:id="87" w:name="_Toc8615"/>
      <w:bookmarkStart w:id="88" w:name="_Toc10872"/>
      <w:r>
        <w:rPr>
          <w:rFonts w:hint="default" w:ascii="Times New Roman" w:hAnsi="Times New Roman" w:eastAsia="仿宋" w:cs="Times New Roman"/>
          <w:b/>
          <w:bCs/>
          <w:sz w:val="32"/>
          <w:szCs w:val="32"/>
        </w:rPr>
        <w:t>5.1</w:t>
      </w:r>
      <w:r>
        <w:rPr>
          <w:rFonts w:hint="default" w:ascii="Times New Roman" w:hAnsi="Times New Roman" w:eastAsia="仿宋" w:cs="Times New Roman"/>
          <w:b/>
          <w:bCs/>
          <w:sz w:val="32"/>
          <w:szCs w:val="32"/>
          <w:lang w:val="en-US" w:eastAsia="zh-CN"/>
        </w:rPr>
        <w:t>2</w:t>
      </w:r>
      <w:r>
        <w:rPr>
          <w:rFonts w:hint="default" w:ascii="Times New Roman" w:hAnsi="Times New Roman" w:eastAsia="仿宋" w:cs="Times New Roman"/>
          <w:b/>
          <w:bCs/>
          <w:sz w:val="32"/>
          <w:szCs w:val="32"/>
        </w:rPr>
        <w:t xml:space="preserve"> 预防与整治</w:t>
      </w:r>
      <w:bookmarkEnd w:id="86"/>
      <w:bookmarkEnd w:id="87"/>
      <w:bookmarkEnd w:id="88"/>
    </w:p>
    <w:p w14:paraId="5D95BB3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为有效减少和降低重污染天气发生的频次和强度，各部门、单位依据职责，建立长效管理机制，重点抓好以下工作：</w:t>
      </w:r>
    </w:p>
    <w:p w14:paraId="7F28A12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调整能源结构，加快供热、供汽管网建设，提高燃料效率，推广使用清洁能源；</w:t>
      </w:r>
    </w:p>
    <w:p w14:paraId="505D986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sz w:val="32"/>
          <w:szCs w:val="32"/>
        </w:rPr>
        <w:t>加快调整产业结构，逐步淘汰重污染企业，引进高新技术产业；</w:t>
      </w:r>
      <w:r>
        <w:rPr>
          <w:rFonts w:hint="default" w:ascii="Times New Roman" w:hAnsi="Times New Roman" w:eastAsia="仿宋" w:cs="Times New Roman"/>
          <w:color w:val="auto"/>
          <w:sz w:val="32"/>
          <w:szCs w:val="32"/>
        </w:rPr>
        <w:t>各燃油销售、储备点（中石油、中石化下设的加油站及油库）应加强突发环境事件防控措施的管理，按照相关规范要求编制企业突发环境事件应急预案等。</w:t>
      </w:r>
    </w:p>
    <w:p w14:paraId="4A80AB1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推进秸秆综合利用，禁止农作物秸秆、城市清扫废物、园林废物、建筑废弃物等生物质的违规露天焚烧。全面推行秸秆肥料化、饲料化、能源化、原料化利用等综合利用措施，制定实施秸秆综合利用实施方案，建立秸秆综合利用示范工程，促进秸秆资源化利用。</w:t>
      </w:r>
    </w:p>
    <w:p w14:paraId="6CD635DB">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加强污染治理管理，对企业的污染治理设施进行重点监管，确保污染物达标排放；抓拆除取缔，对城市中现存在的小锅炉要逐步取缔，拆除烟囱；严禁发生户外焚烧的情况，对露天烧烤进行限制和取缔；要求所有涉及油烟排放的餐饮企业安装油烟净化器，确保油烟达标排放；加强建筑工程的监管，做好工地围挡，防治沙石和建筑垃圾、生活垃圾造成的扬尘污染；实行汽车限行政策，淘汰黄标车，建设加油站油气回收装置，尽量减少污染排放；</w:t>
      </w:r>
    </w:p>
    <w:p w14:paraId="3F2D288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加强应急能力建设，确保污染发生后反应迅速、处置有效；</w:t>
      </w:r>
    </w:p>
    <w:p w14:paraId="66170CC3">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建立基础数据库，建立全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大气污染工业企业、施工工地、餐饮油烟企业、加油站等动态数据库，定期更新数据。</w:t>
      </w:r>
    </w:p>
    <w:p w14:paraId="02B63FB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加强区内重污染天气监测和预警预报，加强重污染天气应急方面相关理论培训，并按要求组织应急演练，演练方案和脚本见附件7。</w:t>
      </w:r>
    </w:p>
    <w:p w14:paraId="38195999">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color w:val="auto"/>
          <w:sz w:val="32"/>
          <w:szCs w:val="32"/>
        </w:rPr>
      </w:pPr>
      <w:bookmarkStart w:id="89" w:name="_Toc12080"/>
      <w:bookmarkStart w:id="90" w:name="_Toc454282985"/>
      <w:bookmarkStart w:id="91" w:name="_Toc26350"/>
      <w:r>
        <w:rPr>
          <w:rFonts w:hint="default" w:ascii="Times New Roman" w:hAnsi="Times New Roman" w:eastAsia="仿宋" w:cs="Times New Roman"/>
          <w:b/>
          <w:bCs/>
          <w:color w:val="auto"/>
          <w:sz w:val="32"/>
          <w:szCs w:val="32"/>
        </w:rPr>
        <w:t>5.1</w:t>
      </w:r>
      <w:r>
        <w:rPr>
          <w:rFonts w:hint="default" w:ascii="Times New Roman" w:hAnsi="Times New Roman" w:eastAsia="仿宋" w:cs="Times New Roman"/>
          <w:b/>
          <w:bCs/>
          <w:color w:val="auto"/>
          <w:sz w:val="32"/>
          <w:szCs w:val="32"/>
          <w:lang w:val="en-US" w:eastAsia="zh-CN"/>
        </w:rPr>
        <w:t>3</w:t>
      </w:r>
      <w:r>
        <w:rPr>
          <w:rFonts w:hint="default" w:ascii="Times New Roman" w:hAnsi="Times New Roman" w:eastAsia="仿宋" w:cs="Times New Roman"/>
          <w:b/>
          <w:bCs/>
          <w:color w:val="auto"/>
          <w:sz w:val="32"/>
          <w:szCs w:val="32"/>
        </w:rPr>
        <w:t>重污染天气突发环境事件</w:t>
      </w:r>
      <w:r>
        <w:rPr>
          <w:rFonts w:hint="default" w:ascii="Times New Roman" w:hAnsi="Times New Roman" w:eastAsia="仿宋" w:cs="Times New Roman"/>
          <w:b/>
          <w:bCs/>
          <w:color w:val="auto"/>
          <w:sz w:val="32"/>
          <w:szCs w:val="32"/>
          <w:lang w:val="en-US" w:eastAsia="zh-CN"/>
        </w:rPr>
        <w:t>案例</w:t>
      </w:r>
      <w:r>
        <w:rPr>
          <w:rFonts w:hint="default" w:ascii="Times New Roman" w:hAnsi="Times New Roman" w:eastAsia="仿宋" w:cs="Times New Roman"/>
          <w:b/>
          <w:bCs/>
          <w:color w:val="auto"/>
          <w:sz w:val="32"/>
          <w:szCs w:val="32"/>
        </w:rPr>
        <w:t>分析</w:t>
      </w:r>
      <w:bookmarkEnd w:id="89"/>
    </w:p>
    <w:p w14:paraId="0416CC6E">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outlineLvl w:val="3"/>
        <w:rPr>
          <w:rFonts w:hint="default" w:ascii="Times New Roman" w:hAnsi="Times New Roman" w:eastAsia="仿宋" w:cs="Times New Roman"/>
          <w:b/>
          <w:bCs/>
          <w:color w:val="auto"/>
          <w:sz w:val="32"/>
          <w:szCs w:val="32"/>
          <w:lang w:eastAsia="zh-CN"/>
        </w:rPr>
      </w:pPr>
      <w:r>
        <w:rPr>
          <w:rFonts w:hint="default" w:ascii="Times New Roman" w:hAnsi="Times New Roman" w:eastAsia="仿宋" w:cs="Times New Roman"/>
          <w:b/>
          <w:bCs/>
          <w:color w:val="auto"/>
          <w:sz w:val="32"/>
          <w:szCs w:val="32"/>
        </w:rPr>
        <w:t>北京3·15沙尘暴</w:t>
      </w:r>
      <w:r>
        <w:rPr>
          <w:rFonts w:hint="default" w:ascii="Times New Roman" w:hAnsi="Times New Roman" w:eastAsia="仿宋" w:cs="Times New Roman"/>
          <w:b/>
          <w:bCs/>
          <w:color w:val="auto"/>
          <w:sz w:val="32"/>
          <w:szCs w:val="32"/>
          <w:lang w:val="en-US" w:eastAsia="zh-CN"/>
        </w:rPr>
        <w:t>事件</w:t>
      </w:r>
    </w:p>
    <w:p w14:paraId="6FF64BCC">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预警信号发布：2021年3月15日7时25分，北京市升级发布沙尘暴黄色预警信号：目前北京已出现明显沙尘天气，预计当前至15日中午，大部分地区能见度小于1000m 。</w:t>
      </w:r>
    </w:p>
    <w:p w14:paraId="26E086F9">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预警信号解除：2021年3月16日06时50分，北京市气象台解除沙尘暴黄色预警信号。</w:t>
      </w:r>
    </w:p>
    <w:p w14:paraId="1E602396">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发展经过：受蒙古气旋和冷空气大风的影响，2021年3月14日夜间，内蒙古中西部至河北西北部一带出现大范围沙尘暴、扬沙和浮尘天气，能见度在1公里左右，局地不足300米。受上游沙尘输送影响，2021年3月15日早晨，北京市PM</w:t>
      </w:r>
      <w:r>
        <w:rPr>
          <w:rFonts w:hint="default" w:ascii="Times New Roman" w:hAnsi="Times New Roman" w:eastAsia="仿宋" w:cs="Times New Roman"/>
          <w:color w:val="auto"/>
          <w:sz w:val="32"/>
          <w:szCs w:val="32"/>
          <w:vertAlign w:val="subscript"/>
        </w:rPr>
        <w:t>10</w:t>
      </w:r>
      <w:r>
        <w:rPr>
          <w:rFonts w:hint="default" w:ascii="Times New Roman" w:hAnsi="Times New Roman" w:eastAsia="仿宋" w:cs="Times New Roman"/>
          <w:color w:val="auto"/>
          <w:sz w:val="32"/>
          <w:szCs w:val="32"/>
        </w:rPr>
        <w:t>浓度显著升高，出现沙尘暴天气。根据北京市生态环境监测中心监测数据，大部分地区PM</w:t>
      </w:r>
      <w:r>
        <w:rPr>
          <w:rFonts w:hint="default" w:ascii="Times New Roman" w:hAnsi="Times New Roman" w:eastAsia="仿宋" w:cs="Times New Roman"/>
          <w:color w:val="auto"/>
          <w:sz w:val="32"/>
          <w:szCs w:val="32"/>
          <w:vertAlign w:val="subscript"/>
        </w:rPr>
        <w:t>10</w:t>
      </w:r>
      <w:r>
        <w:rPr>
          <w:rFonts w:hint="default" w:ascii="Times New Roman" w:hAnsi="Times New Roman" w:eastAsia="仿宋" w:cs="Times New Roman"/>
          <w:color w:val="auto"/>
          <w:sz w:val="32"/>
          <w:szCs w:val="32"/>
        </w:rPr>
        <w:t>浓度超过2000微克/立方米，海淀四季青站达3572微克/立方米。大部分地区能见度300～800米。</w:t>
      </w:r>
    </w:p>
    <w:p w14:paraId="13148796">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预警发布：针对该次大风沙尘暴天气，北京市气象台分别于2021年3月14日17时15分、2021年3月14日17时20分发布大风蓝色和沙尘蓝色预警信号，并于2021年3月15日7时25分升级发布沙尘暴黄色预警信号。</w:t>
      </w:r>
    </w:p>
    <w:p w14:paraId="02F14C9F">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预计，受较强冷空气影响，2021年3月15日白天有4、5级偏北风，阵风7、8级，大部分地区能见度小于1000</w:t>
      </w:r>
      <w:r>
        <w:rPr>
          <w:rFonts w:hint="default" w:ascii="Times New Roman" w:hAnsi="Times New Roman" w:eastAsia="仿宋" w:cs="Times New Roman"/>
          <w:color w:val="auto"/>
          <w:sz w:val="32"/>
          <w:szCs w:val="32"/>
          <w:lang w:val="en-US" w:eastAsia="zh-CN"/>
        </w:rPr>
        <w:t xml:space="preserve"> </w:t>
      </w:r>
      <w:r>
        <w:rPr>
          <w:rFonts w:hint="default" w:ascii="Times New Roman" w:hAnsi="Times New Roman" w:eastAsia="仿宋" w:cs="Times New Roman"/>
          <w:color w:val="auto"/>
          <w:sz w:val="32"/>
          <w:szCs w:val="32"/>
        </w:rPr>
        <w:t>m，沙尘暴天气将持续到2021年3月15日下午，傍晚逐渐减弱，夜间风力减小，能见度转好。2021年3月16日受偏南风影响，可能出现沙尘回流现象，PM</w:t>
      </w:r>
      <w:r>
        <w:rPr>
          <w:rFonts w:hint="default" w:ascii="Times New Roman" w:hAnsi="Times New Roman" w:eastAsia="仿宋" w:cs="Times New Roman"/>
          <w:color w:val="auto"/>
          <w:sz w:val="32"/>
          <w:szCs w:val="32"/>
          <w:vertAlign w:val="subscript"/>
        </w:rPr>
        <w:t>10</w:t>
      </w:r>
      <w:r>
        <w:rPr>
          <w:rFonts w:hint="default" w:ascii="Times New Roman" w:hAnsi="Times New Roman" w:eastAsia="仿宋" w:cs="Times New Roman"/>
          <w:color w:val="auto"/>
          <w:sz w:val="32"/>
          <w:szCs w:val="32"/>
        </w:rPr>
        <w:t>浓度短时升高。</w:t>
      </w:r>
    </w:p>
    <w:p w14:paraId="719D86B1">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防护措施：2021年3月15日8时至3月16日8时，包括北京在内的部分省市有扬沙或浮尘天气。市空气重污染指挥部虽已解除空气重污染黄色预警，3月15日早晨7时25分北京市气象局发布沙尘暴预警信号。鉴于3月15日扬沙天气实际情况，建议请各区教委、直属学校、中等职业学校及校外教育机构暂停户外活动并做好健康防护。</w:t>
      </w:r>
    </w:p>
    <w:p w14:paraId="0D207849">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石景山区</w:t>
      </w:r>
      <w:r>
        <w:rPr>
          <w:rFonts w:hint="eastAsia" w:ascii="Times New Roman" w:hAnsi="Times New Roman" w:eastAsia="仿宋" w:cs="Times New Roman"/>
          <w:color w:val="auto"/>
          <w:sz w:val="32"/>
          <w:szCs w:val="32"/>
          <w:lang w:eastAsia="zh-CN"/>
        </w:rPr>
        <w:t>应急管理局</w:t>
      </w:r>
      <w:r>
        <w:rPr>
          <w:rFonts w:hint="default" w:ascii="Times New Roman" w:hAnsi="Times New Roman" w:eastAsia="仿宋" w:cs="Times New Roman"/>
          <w:color w:val="auto"/>
          <w:sz w:val="32"/>
          <w:szCs w:val="32"/>
        </w:rPr>
        <w:t>采取措施积极应对大风和沙尘暴天气。一是针对大风和沙尘暴天气，及时发布大风和沙尘暴黄色预警，提醒公众注意并做好防护，停止露天活动。二是根据应急响应措施，要求各有关单位按照工作职责要求做好相应大风天气应对和防沙尘工作，要求生产企业加强巡查，停止露天高处和起重吊装作业。三是结合季节因素，继续做好森林防火工作并加强相应应急工作准备。四是加强应急值守，遇有突出情况或突发事件，及时启动应急预案，加强处置。</w:t>
      </w:r>
    </w:p>
    <w:p w14:paraId="76E05BD6">
      <w:pPr>
        <w:pStyle w:val="34"/>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kern w:val="2"/>
          <w:sz w:val="32"/>
          <w:szCs w:val="32"/>
        </w:rPr>
      </w:pPr>
      <w:r>
        <w:rPr>
          <w:rFonts w:hint="default" w:ascii="Times New Roman" w:hAnsi="Times New Roman" w:eastAsia="仿宋" w:cs="Times New Roman"/>
          <w:color w:val="auto"/>
          <w:kern w:val="2"/>
          <w:sz w:val="32"/>
          <w:szCs w:val="32"/>
        </w:rPr>
        <w:t>影响范围：2021年3月15日8时，据中国气象局国家卫星气象中心最新卫星监测显示，受锋面气旋云系后部大风影响，内蒙古、华北北部、东北地区西部、西北地区东部等地出现沙尘天气。沙尘区主要出现在内蒙古大部、河北北部、山西北部、陕西北部、北京市、天津市、辽宁西部、吉林西部、黑龙江西部等地，部分沙尘区有云覆盖或与云混合在一起。经估算，卫星可视的沙尘区面积约为46.6万平方公里。</w:t>
      </w:r>
    </w:p>
    <w:p w14:paraId="01AA6111">
      <w:pPr>
        <w:pStyle w:val="34"/>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kern w:val="2"/>
          <w:sz w:val="32"/>
          <w:szCs w:val="32"/>
        </w:rPr>
        <w:sectPr>
          <w:pgSz w:w="11906" w:h="16838"/>
          <w:pgMar w:top="1418" w:right="1418" w:bottom="1418" w:left="1418" w:header="851" w:footer="992" w:gutter="0"/>
          <w:cols w:space="720" w:num="1"/>
          <w:docGrid w:type="linesAndChars" w:linePitch="312" w:charSpace="0"/>
        </w:sectPr>
      </w:pPr>
      <w:r>
        <w:rPr>
          <w:rFonts w:hint="default" w:ascii="Times New Roman" w:hAnsi="Times New Roman" w:eastAsia="仿宋" w:cs="Times New Roman"/>
          <w:color w:val="auto"/>
          <w:kern w:val="2"/>
          <w:sz w:val="32"/>
          <w:szCs w:val="32"/>
        </w:rPr>
        <w:t>城区大部分地区能见度在1-2公里，北部地区小于1公里，能见度较差，外出一定注意交通安全，做好健康防护。冷空气已影响到北京西部和西北部，并伴有明显的沙尘天气，未来自西向东影响北京市，大部分地区将出现大风和沙尘，预计将持续一天。</w:t>
      </w:r>
    </w:p>
    <w:p w14:paraId="64599764">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0"/>
        <w:rPr>
          <w:rFonts w:hint="default" w:ascii="Times New Roman" w:hAnsi="Times New Roman" w:eastAsia="仿宋" w:cs="Times New Roman"/>
          <w:b/>
          <w:bCs/>
          <w:sz w:val="32"/>
          <w:szCs w:val="32"/>
        </w:rPr>
      </w:pPr>
      <w:bookmarkStart w:id="92" w:name="_Toc21513"/>
      <w:r>
        <w:rPr>
          <w:rFonts w:hint="default" w:ascii="Times New Roman" w:hAnsi="Times New Roman" w:eastAsia="仿宋" w:cs="Times New Roman"/>
          <w:b/>
          <w:bCs/>
          <w:sz w:val="32"/>
          <w:szCs w:val="32"/>
        </w:rPr>
        <w:t>6</w:t>
      </w:r>
      <w:bookmarkEnd w:id="90"/>
      <w:bookmarkEnd w:id="91"/>
      <w:r>
        <w:rPr>
          <w:rFonts w:hint="default" w:ascii="Times New Roman" w:hAnsi="Times New Roman" w:eastAsia="仿宋" w:cs="Times New Roman"/>
          <w:b/>
          <w:bCs/>
          <w:sz w:val="32"/>
          <w:szCs w:val="32"/>
        </w:rPr>
        <w:t>应急保障</w:t>
      </w:r>
      <w:bookmarkEnd w:id="92"/>
    </w:p>
    <w:bookmarkEnd w:id="85"/>
    <w:p w14:paraId="1EA3CB9A">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93" w:name="_Toc26046"/>
      <w:r>
        <w:rPr>
          <w:rFonts w:hint="default" w:ascii="Times New Roman" w:hAnsi="Times New Roman" w:eastAsia="仿宋" w:cs="Times New Roman"/>
          <w:b/>
          <w:bCs/>
          <w:sz w:val="32"/>
          <w:szCs w:val="32"/>
        </w:rPr>
        <w:t>6.1人力资源保障</w:t>
      </w:r>
      <w:bookmarkEnd w:id="93"/>
    </w:p>
    <w:p w14:paraId="4D8AEC2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加强</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重污染天气应急队伍建设，提高应对能力，保证在重污染天气情况下，能迅速参与并完成各项应急处置工作。</w:t>
      </w:r>
    </w:p>
    <w:p w14:paraId="4AF13F32">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94" w:name="_Toc31634"/>
      <w:r>
        <w:rPr>
          <w:rFonts w:hint="default" w:ascii="Times New Roman" w:hAnsi="Times New Roman" w:eastAsia="仿宋" w:cs="Times New Roman"/>
          <w:b/>
          <w:bCs/>
          <w:sz w:val="32"/>
          <w:szCs w:val="32"/>
        </w:rPr>
        <w:t>6.2资金保障</w:t>
      </w:r>
      <w:bookmarkEnd w:id="94"/>
    </w:p>
    <w:p w14:paraId="3995E5DF">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各级财政部门要统筹安排资金，落实重污染天气预警和应急处置工作经费，为做好全</w:t>
      </w:r>
      <w:r>
        <w:rPr>
          <w:rFonts w:hint="default" w:ascii="Times New Roman" w:hAnsi="Times New Roman" w:eastAsia="仿宋" w:cs="Times New Roman"/>
          <w:color w:val="auto"/>
          <w:sz w:val="32"/>
          <w:szCs w:val="32"/>
          <w:lang w:val="en-US" w:eastAsia="zh-CN"/>
        </w:rPr>
        <w:t>区</w:t>
      </w:r>
      <w:r>
        <w:rPr>
          <w:rFonts w:hint="default" w:ascii="Times New Roman" w:hAnsi="Times New Roman" w:eastAsia="仿宋" w:cs="Times New Roman"/>
          <w:color w:val="auto"/>
          <w:sz w:val="32"/>
          <w:szCs w:val="32"/>
        </w:rPr>
        <w:t>重污染天气应对工作提供财力保障。</w:t>
      </w:r>
    </w:p>
    <w:p w14:paraId="09CAB6FF">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95" w:name="_Toc13870"/>
      <w:r>
        <w:rPr>
          <w:rFonts w:hint="default" w:ascii="Times New Roman" w:hAnsi="Times New Roman" w:eastAsia="仿宋" w:cs="Times New Roman"/>
          <w:b/>
          <w:bCs/>
          <w:sz w:val="32"/>
          <w:szCs w:val="32"/>
        </w:rPr>
        <w:t>6.3监测与预警能力保障</w:t>
      </w:r>
      <w:bookmarkEnd w:id="95"/>
    </w:p>
    <w:p w14:paraId="294F5822">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color w:val="auto"/>
          <w:sz w:val="32"/>
          <w:szCs w:val="32"/>
          <w:lang w:val="en-US" w:eastAsia="zh-CN"/>
        </w:rPr>
        <w:t>贵阳市</w:t>
      </w:r>
      <w:r>
        <w:rPr>
          <w:rFonts w:hint="default" w:ascii="Times New Roman" w:hAnsi="Times New Roman" w:eastAsia="仿宋" w:cs="Times New Roman"/>
          <w:color w:val="auto"/>
          <w:sz w:val="32"/>
          <w:szCs w:val="32"/>
        </w:rPr>
        <w:t>生态环境局</w:t>
      </w:r>
      <w:r>
        <w:rPr>
          <w:rFonts w:hint="default" w:ascii="Times New Roman" w:hAnsi="Times New Roman" w:eastAsia="仿宋" w:cs="Times New Roman"/>
          <w:color w:val="auto"/>
          <w:sz w:val="32"/>
          <w:szCs w:val="32"/>
          <w:lang w:val="en-US" w:eastAsia="zh-CN"/>
        </w:rPr>
        <w:t>花溪</w:t>
      </w:r>
      <w:r>
        <w:rPr>
          <w:rFonts w:hint="default" w:ascii="Times New Roman" w:hAnsi="Times New Roman" w:eastAsia="仿宋" w:cs="Times New Roman"/>
          <w:color w:val="auto"/>
          <w:sz w:val="32"/>
          <w:szCs w:val="32"/>
        </w:rPr>
        <w:t>分局和</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气象局</w:t>
      </w:r>
      <w:r>
        <w:rPr>
          <w:rFonts w:hint="default" w:ascii="Times New Roman" w:hAnsi="Times New Roman" w:eastAsia="仿宋" w:cs="Times New Roman"/>
          <w:sz w:val="32"/>
          <w:szCs w:val="32"/>
        </w:rPr>
        <w:t>要加强合作，建立重污染天气监测预警体系，做好重污染天气过程的趋势分析，完善会商研判机制，提高监测预警的准确度，及时提出监测预警建议。</w:t>
      </w:r>
    </w:p>
    <w:p w14:paraId="608EB784">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color w:val="auto"/>
          <w:sz w:val="32"/>
          <w:szCs w:val="32"/>
        </w:rPr>
        <w:t>目前</w:t>
      </w:r>
      <w:r>
        <w:rPr>
          <w:rFonts w:hint="default" w:ascii="Times New Roman" w:hAnsi="Times New Roman" w:eastAsia="仿宋" w:cs="Times New Roman"/>
          <w:color w:val="auto"/>
          <w:sz w:val="32"/>
          <w:szCs w:val="32"/>
          <w:lang w:eastAsia="zh-CN"/>
        </w:rPr>
        <w:t>花溪区</w:t>
      </w:r>
      <w:r>
        <w:rPr>
          <w:rFonts w:hint="default" w:ascii="Times New Roman" w:hAnsi="Times New Roman" w:eastAsia="仿宋" w:cs="Times New Roman"/>
          <w:color w:val="auto"/>
          <w:sz w:val="32"/>
          <w:szCs w:val="32"/>
        </w:rPr>
        <w:t>内建设有2个环境空气自动监测站，分别是</w:t>
      </w:r>
      <w:r>
        <w:rPr>
          <w:rFonts w:hint="default" w:ascii="Times New Roman" w:hAnsi="Times New Roman" w:eastAsia="仿宋" w:cs="Times New Roman"/>
          <w:color w:val="auto"/>
          <w:sz w:val="32"/>
          <w:szCs w:val="32"/>
          <w:lang w:val="en-US" w:eastAsia="zh-CN"/>
        </w:rPr>
        <w:t>花溪区大气自动</w:t>
      </w:r>
      <w:r>
        <w:rPr>
          <w:rFonts w:hint="default" w:ascii="Times New Roman" w:hAnsi="Times New Roman" w:eastAsia="仿宋" w:cs="Times New Roman"/>
          <w:color w:val="auto"/>
          <w:sz w:val="32"/>
          <w:szCs w:val="32"/>
        </w:rPr>
        <w:t>监测</w:t>
      </w:r>
      <w:r>
        <w:rPr>
          <w:rFonts w:hint="default" w:ascii="Times New Roman" w:hAnsi="Times New Roman" w:eastAsia="仿宋" w:cs="Times New Roman"/>
          <w:color w:val="auto"/>
          <w:sz w:val="32"/>
          <w:szCs w:val="32"/>
          <w:lang w:val="en-US" w:eastAsia="zh-CN"/>
        </w:rPr>
        <w:t>站</w:t>
      </w:r>
      <w:r>
        <w:rPr>
          <w:rFonts w:hint="default" w:ascii="Times New Roman" w:hAnsi="Times New Roman" w:eastAsia="仿宋" w:cs="Times New Roman"/>
          <w:color w:val="auto"/>
          <w:sz w:val="32"/>
          <w:szCs w:val="32"/>
        </w:rPr>
        <w:t>、</w:t>
      </w:r>
      <w:r>
        <w:rPr>
          <w:rFonts w:hint="default" w:ascii="Times New Roman" w:hAnsi="Times New Roman" w:eastAsia="仿宋" w:cs="Times New Roman"/>
          <w:color w:val="auto"/>
          <w:sz w:val="32"/>
          <w:szCs w:val="32"/>
          <w:lang w:val="en-US" w:eastAsia="zh-CN"/>
        </w:rPr>
        <w:t>桐木岭大气自动监测站</w:t>
      </w:r>
      <w:r>
        <w:rPr>
          <w:rFonts w:hint="default" w:ascii="Times New Roman" w:hAnsi="Times New Roman" w:eastAsia="仿宋" w:cs="Times New Roman"/>
          <w:color w:val="auto"/>
          <w:sz w:val="32"/>
          <w:szCs w:val="32"/>
        </w:rPr>
        <w:t>，设置的2个站点负责对辖区内环境空气质量进行监测，并及时发布空气质量实时报、日报及预报。监测项目包括可吸入颗粒物、细颗粒物、二氧化硫、氮氧化物、臭氧、一氧化碳等。加强对大气环境质量检测，按要求定期发布大气环境质量有关信息。</w:t>
      </w:r>
    </w:p>
    <w:p w14:paraId="662AA9B8">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96" w:name="_Toc15169"/>
      <w:r>
        <w:rPr>
          <w:rFonts w:hint="default" w:ascii="Times New Roman" w:hAnsi="Times New Roman" w:eastAsia="仿宋" w:cs="Times New Roman"/>
          <w:b/>
          <w:bCs/>
          <w:sz w:val="32"/>
          <w:szCs w:val="32"/>
        </w:rPr>
        <w:t>6.4通信与信息保障</w:t>
      </w:r>
      <w:bookmarkEnd w:id="96"/>
    </w:p>
    <w:p w14:paraId="3B0E513B">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lang w:val="en-US" w:eastAsia="zh-CN"/>
        </w:rPr>
      </w:pPr>
      <w:r>
        <w:rPr>
          <w:rFonts w:hint="default" w:ascii="Times New Roman" w:hAnsi="Times New Roman" w:eastAsia="仿宋" w:cs="Times New Roman"/>
          <w:color w:val="auto"/>
          <w:sz w:val="32"/>
          <w:szCs w:val="32"/>
          <w:lang w:val="en-US" w:eastAsia="zh-CN"/>
        </w:rPr>
        <w:t>建立各级重污染天气应对工作联络网络，明确各相关人员联系方式，并提供备用方案，确保应急响应指令畅通。</w:t>
      </w:r>
    </w:p>
    <w:p w14:paraId="331C7D12">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97" w:name="_Toc20934"/>
      <w:r>
        <w:rPr>
          <w:rFonts w:hint="default" w:ascii="Times New Roman" w:hAnsi="Times New Roman" w:eastAsia="仿宋" w:cs="Times New Roman"/>
          <w:b/>
          <w:bCs/>
          <w:sz w:val="32"/>
          <w:szCs w:val="32"/>
        </w:rPr>
        <w:t>6.5宣传保障</w:t>
      </w:r>
      <w:bookmarkEnd w:id="97"/>
    </w:p>
    <w:p w14:paraId="2BBEB889">
      <w:pPr>
        <w:keepNext w:val="0"/>
        <w:keepLines w:val="0"/>
        <w:pageBreakBefore w:val="0"/>
        <w:widowControl w:val="0"/>
        <w:kinsoku/>
        <w:wordWrap/>
        <w:overflowPunct/>
        <w:topLinePunct w:val="0"/>
        <w:bidi w:val="0"/>
        <w:snapToGrid/>
        <w:spacing w:line="360" w:lineRule="auto"/>
        <w:ind w:firstLine="640" w:firstLineChars="200"/>
        <w:jc w:val="both"/>
        <w:textAlignment w:val="auto"/>
        <w:rPr>
          <w:rFonts w:hint="default" w:ascii="Times New Roman" w:hAnsi="Times New Roman" w:eastAsia="仿宋" w:cs="Times New Roman"/>
          <w:color w:val="auto"/>
          <w:sz w:val="32"/>
          <w:szCs w:val="32"/>
          <w:lang w:val="en-US" w:eastAsia="zh-CN"/>
        </w:rPr>
      </w:pPr>
      <w:r>
        <w:rPr>
          <w:rFonts w:hint="default" w:ascii="Times New Roman" w:hAnsi="Times New Roman" w:eastAsia="仿宋" w:cs="Times New Roman"/>
          <w:color w:val="auto"/>
          <w:sz w:val="32"/>
          <w:szCs w:val="32"/>
          <w:lang w:val="en-US" w:eastAsia="zh-CN"/>
        </w:rPr>
        <w:t>宣传部门要加强协调，督促各类媒体及时、准确发布重污染天气预警信息，加强对新闻舆论的监督，正确引导舆论导向。区属报刊、电台、电视台、新闻网站要及时准确地发布相关信息，普及相关科学知识，动员社会力量积极科学地应对重污染天气。</w:t>
      </w:r>
    </w:p>
    <w:p w14:paraId="3A360AFD">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98" w:name="_Toc4015"/>
      <w:r>
        <w:rPr>
          <w:rFonts w:hint="default" w:ascii="Times New Roman" w:hAnsi="Times New Roman" w:eastAsia="仿宋" w:cs="Times New Roman"/>
          <w:b/>
          <w:bCs/>
          <w:sz w:val="32"/>
          <w:szCs w:val="32"/>
        </w:rPr>
        <w:t>6.6医疗卫生保障</w:t>
      </w:r>
      <w:bookmarkEnd w:id="98"/>
    </w:p>
    <w:p w14:paraId="1D7B7D7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全</w:t>
      </w:r>
      <w:r>
        <w:rPr>
          <w:rFonts w:hint="default"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rPr>
        <w:t>各级卫生健康单位要加强相关医疗物资储备与应急调配机制建设，建立健全重污染天气所致疾病突发事件卫生应急专家库，开展重污染天气相关医疗防护及救治等研究工作。按照预案要求，以易感人群为重点，加强重污染天气健康防护常识宣教，开设相关疾病急（门）诊，配足医护人员，实行24小时值班制度，确保应急状态下相关医务人员及时到位，做好患者诊治工作。</w:t>
      </w:r>
    </w:p>
    <w:p w14:paraId="4DB04CF2">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99" w:name="_Toc14711"/>
      <w:r>
        <w:rPr>
          <w:rFonts w:hint="default" w:ascii="Times New Roman" w:hAnsi="Times New Roman" w:eastAsia="仿宋" w:cs="Times New Roman"/>
          <w:b/>
          <w:bCs/>
          <w:sz w:val="32"/>
          <w:szCs w:val="32"/>
        </w:rPr>
        <w:t>6.7应急物资保障</w:t>
      </w:r>
      <w:bookmarkEnd w:id="99"/>
    </w:p>
    <w:p w14:paraId="0DE0B476">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pPr>
      <w:r>
        <w:rPr>
          <w:rFonts w:hint="default" w:ascii="Times New Roman" w:hAnsi="Times New Roman" w:eastAsia="仿宋" w:cs="Times New Roman"/>
          <w:color w:val="auto"/>
          <w:sz w:val="32"/>
          <w:szCs w:val="32"/>
        </w:rPr>
        <w:t>经调查，</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环境应急资源基本满足突发重污染天气环境事件的处置需求，但</w:t>
      </w:r>
      <w:r>
        <w:rPr>
          <w:rFonts w:hint="default" w:ascii="Times New Roman" w:hAnsi="Times New Roman" w:eastAsia="仿宋" w:cs="Times New Roman"/>
          <w:color w:val="auto"/>
          <w:sz w:val="32"/>
          <w:szCs w:val="32"/>
          <w:lang w:val="en-US" w:eastAsia="zh-CN"/>
        </w:rPr>
        <w:t>仍</w:t>
      </w:r>
      <w:r>
        <w:rPr>
          <w:rFonts w:hint="default" w:ascii="Times New Roman" w:hAnsi="Times New Roman" w:eastAsia="仿宋" w:cs="Times New Roman"/>
          <w:color w:val="auto"/>
          <w:sz w:val="32"/>
          <w:szCs w:val="32"/>
        </w:rPr>
        <w:t>需要按照《</w:t>
      </w:r>
      <w:r>
        <w:rPr>
          <w:rFonts w:hint="default" w:ascii="Times New Roman" w:hAnsi="Times New Roman" w:eastAsia="仿宋" w:cs="Times New Roman"/>
          <w:color w:val="auto"/>
          <w:sz w:val="32"/>
          <w:szCs w:val="32"/>
          <w:lang w:val="en-US" w:eastAsia="zh-CN"/>
        </w:rPr>
        <w:t>贵阳市花溪区</w:t>
      </w:r>
      <w:r>
        <w:rPr>
          <w:rFonts w:hint="default" w:ascii="Times New Roman" w:hAnsi="Times New Roman" w:eastAsia="仿宋" w:cs="Times New Roman"/>
          <w:color w:val="auto"/>
          <w:sz w:val="32"/>
          <w:szCs w:val="32"/>
        </w:rPr>
        <w:t>突发环境事件应急预案》中要求，将各应急物资配备齐全；各级管理职能部门应根据各自职能分工，配备种类齐全、数量充足的应急仪器、车辆和防护器材等硬件装备，进行日常管理和维护保养，突发重污染天气环境事件时确保应急物资共享，最大程度利用各责任单位储存的应急物资，最大程度提高各责任单位应对突发环境事件的配合度。</w:t>
      </w:r>
    </w:p>
    <w:p w14:paraId="322A730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color w:val="auto"/>
          <w:sz w:val="32"/>
          <w:szCs w:val="32"/>
        </w:rPr>
        <w:sectPr>
          <w:pgSz w:w="11906" w:h="16838"/>
          <w:pgMar w:top="1418" w:right="1418" w:bottom="1418" w:left="1418" w:header="851" w:footer="992" w:gutter="0"/>
          <w:cols w:space="720" w:num="1"/>
          <w:docGrid w:type="linesAndChars" w:linePitch="312" w:charSpace="0"/>
        </w:sectPr>
      </w:pPr>
      <w:bookmarkStart w:id="100" w:name="_Toc24773"/>
      <w:bookmarkStart w:id="101" w:name="_Toc454282989"/>
    </w:p>
    <w:p w14:paraId="3DCF5685">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0"/>
        <w:rPr>
          <w:rFonts w:hint="default" w:ascii="Times New Roman" w:hAnsi="Times New Roman" w:eastAsia="仿宋" w:cs="Times New Roman"/>
          <w:b/>
          <w:bCs/>
          <w:sz w:val="32"/>
          <w:szCs w:val="32"/>
        </w:rPr>
      </w:pPr>
      <w:bookmarkStart w:id="102" w:name="_Toc6596"/>
      <w:r>
        <w:rPr>
          <w:rFonts w:hint="default" w:ascii="Times New Roman" w:hAnsi="Times New Roman" w:eastAsia="仿宋" w:cs="Times New Roman"/>
          <w:b/>
          <w:bCs/>
          <w:sz w:val="32"/>
          <w:szCs w:val="32"/>
        </w:rPr>
        <w:t>7预案管理</w:t>
      </w:r>
      <w:bookmarkEnd w:id="102"/>
    </w:p>
    <w:p w14:paraId="6DDDA508">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103" w:name="_Toc1892"/>
      <w:r>
        <w:rPr>
          <w:rFonts w:hint="default" w:ascii="Times New Roman" w:hAnsi="Times New Roman" w:eastAsia="仿宋" w:cs="Times New Roman"/>
          <w:b/>
          <w:bCs/>
          <w:sz w:val="32"/>
          <w:szCs w:val="32"/>
        </w:rPr>
        <w:t>7.1预案的管理和更新</w:t>
      </w:r>
      <w:bookmarkEnd w:id="103"/>
    </w:p>
    <w:p w14:paraId="4F306EF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重污染天气应急指挥部办公室适时组织有关部门开展预案的宣传、培训和演练工作，并根据应对工作实际情况，适时组织评估和修订。各乡（镇）人民政府重污染天气应急预案报</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重污染天气应急指挥部办公室备案并向社会公告。</w:t>
      </w:r>
    </w:p>
    <w:p w14:paraId="27B59084">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104" w:name="_Toc23711"/>
      <w:r>
        <w:rPr>
          <w:rFonts w:hint="default" w:ascii="Times New Roman" w:hAnsi="Times New Roman" w:eastAsia="仿宋" w:cs="Times New Roman"/>
          <w:b/>
          <w:bCs/>
          <w:sz w:val="32"/>
          <w:szCs w:val="32"/>
        </w:rPr>
        <w:t>7.2关于应急减排措施清单</w:t>
      </w:r>
      <w:bookmarkEnd w:id="104"/>
    </w:p>
    <w:p w14:paraId="1E70BD32">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根据生态环境部《关于推进重污染天气应急预案修订工作的指导意见》（环办大气函〔2018〕875号）精神，重污染天气应急减排措施清单需动态更新，将按年度更新并另行印发。</w:t>
      </w:r>
    </w:p>
    <w:p w14:paraId="72C039B6">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105" w:name="_Toc25995"/>
      <w:r>
        <w:rPr>
          <w:rFonts w:hint="default" w:ascii="Times New Roman" w:hAnsi="Times New Roman" w:eastAsia="仿宋" w:cs="Times New Roman"/>
          <w:b/>
          <w:bCs/>
          <w:sz w:val="32"/>
          <w:szCs w:val="32"/>
        </w:rPr>
        <w:t>7.3预案宣传</w:t>
      </w:r>
      <w:bookmarkEnd w:id="105"/>
    </w:p>
    <w:p w14:paraId="668FDEE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充分利用互联网、电视、广播、报刊等新闻媒体及信息网络，加强预案以及重污染天气应急法律、法规和预防、避险、自救、互救常识的宣传，及时、准确发布重污染天气有关信息，正确引导舆论。</w:t>
      </w:r>
    </w:p>
    <w:p w14:paraId="2F8B99E5">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106" w:name="_Toc18465"/>
      <w:r>
        <w:rPr>
          <w:rFonts w:hint="default" w:ascii="Times New Roman" w:hAnsi="Times New Roman" w:eastAsia="仿宋" w:cs="Times New Roman"/>
          <w:b/>
          <w:bCs/>
          <w:sz w:val="32"/>
          <w:szCs w:val="32"/>
        </w:rPr>
        <w:t>7.4预案培训</w:t>
      </w:r>
      <w:bookmarkEnd w:id="106"/>
    </w:p>
    <w:p w14:paraId="155096D9">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建立健全重污染天气应急预案培训制度，根据应急预案职责分工，制定培训计划，明确培训内容与时间，</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重污染天气应急指挥部各成员单位对各自职责的落实和监管方式进行培训，确保应急时监督执法到位；重点企业对</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一厂一策</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应急措施响应及落实进行技术培训。对培训效果进行考核，确保培训规范有序进行。</w:t>
      </w:r>
    </w:p>
    <w:p w14:paraId="0398DC69">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107" w:name="_Toc8891"/>
      <w:r>
        <w:rPr>
          <w:rFonts w:hint="default" w:ascii="Times New Roman" w:hAnsi="Times New Roman" w:eastAsia="仿宋" w:cs="Times New Roman"/>
          <w:b/>
          <w:bCs/>
          <w:sz w:val="32"/>
          <w:szCs w:val="32"/>
        </w:rPr>
        <w:t>7.5预案演练</w:t>
      </w:r>
      <w:bookmarkEnd w:id="107"/>
    </w:p>
    <w:p w14:paraId="510E932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重污染天气应急指挥部及各应急小组成员单位和相关企业针对政府应急预案、部门专项实施方案以及企业实施方案进行演练，尤其对具体操作流程和岗位职责进行演练，提高应对能</w:t>
      </w:r>
      <w:r>
        <w:rPr>
          <w:rFonts w:hint="default" w:ascii="Times New Roman" w:hAnsi="Times New Roman" w:eastAsia="仿宋" w:cs="Times New Roman"/>
          <w:color w:val="auto"/>
          <w:sz w:val="32"/>
          <w:szCs w:val="32"/>
        </w:rPr>
        <w:t>力。</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重污染天气应急指挥部每年在进入采暖期前组织一次综合性演练，可采用桌面推演加部分环节拉动演练的形式。演练结束后，进行演练总结，针对演练暴露出的问题，及时改进和完善。按相关规范要求每年进行一次及以上的应急预案联合演练，检验</w:t>
      </w:r>
      <w:r>
        <w:rPr>
          <w:rFonts w:hint="default" w:ascii="Times New Roman" w:hAnsi="Times New Roman" w:eastAsia="仿宋" w:cs="Times New Roman"/>
          <w:color w:val="auto"/>
          <w:sz w:val="32"/>
          <w:szCs w:val="32"/>
          <w:lang w:val="en-US" w:eastAsia="zh-CN"/>
        </w:rPr>
        <w:t>花溪区</w:t>
      </w:r>
      <w:r>
        <w:rPr>
          <w:rFonts w:hint="default" w:ascii="Times New Roman" w:hAnsi="Times New Roman" w:eastAsia="仿宋" w:cs="Times New Roman"/>
          <w:color w:val="auto"/>
          <w:sz w:val="32"/>
          <w:szCs w:val="32"/>
        </w:rPr>
        <w:t>重污染天气突发环境事件应急指挥部各小组职责配合情况，以及突发环境事件时可调用的社会应急资源情况，并将演练的内容及相关影像资料存档，并填写《重污染天气应急演练记录表》（附件3-5）。</w:t>
      </w:r>
    </w:p>
    <w:p w14:paraId="59236F14">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108" w:name="_Toc23688"/>
      <w:r>
        <w:rPr>
          <w:rFonts w:hint="default" w:ascii="Times New Roman" w:hAnsi="Times New Roman" w:eastAsia="仿宋" w:cs="Times New Roman"/>
          <w:b/>
          <w:bCs/>
          <w:sz w:val="32"/>
          <w:szCs w:val="32"/>
        </w:rPr>
        <w:t>7.6预案的实施</w:t>
      </w:r>
      <w:bookmarkEnd w:id="108"/>
    </w:p>
    <w:p w14:paraId="4F3028D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本预案由</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人民政府负责牵头组织实施。原《</w:t>
      </w:r>
      <w:r>
        <w:rPr>
          <w:rFonts w:hint="default"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rPr>
        <w:t>重污染天气应急预案》同时废止。</w:t>
      </w:r>
    </w:p>
    <w:p w14:paraId="07159D01">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重污染天气发生地的各乡（镇）人民政府组织有关专家对受影响地区的范围进行科学评估，制定补助、补偿、抚慰、安置和环境恢复等善后工作计划，并组织实施，做好受害人员的安置等善后处置工作。</w:t>
      </w:r>
    </w:p>
    <w:p w14:paraId="25A667A4">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109" w:name="_Toc8256"/>
      <w:r>
        <w:rPr>
          <w:rFonts w:hint="default" w:ascii="Times New Roman" w:hAnsi="Times New Roman" w:eastAsia="仿宋" w:cs="Times New Roman"/>
          <w:b/>
          <w:bCs/>
          <w:sz w:val="32"/>
          <w:szCs w:val="32"/>
        </w:rPr>
        <w:t>7.7预案解释</w:t>
      </w:r>
      <w:bookmarkEnd w:id="109"/>
    </w:p>
    <w:p w14:paraId="34FCE37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本预案由</w:t>
      </w:r>
      <w:r>
        <w:rPr>
          <w:rFonts w:hint="default" w:ascii="Times New Roman" w:hAnsi="Times New Roman" w:eastAsia="仿宋" w:cs="Times New Roman"/>
          <w:sz w:val="32"/>
          <w:szCs w:val="32"/>
          <w:lang w:val="en-US" w:eastAsia="zh-CN"/>
        </w:rPr>
        <w:t>贵阳市</w:t>
      </w:r>
      <w:r>
        <w:rPr>
          <w:rFonts w:hint="default" w:ascii="Times New Roman" w:hAnsi="Times New Roman" w:eastAsia="仿宋" w:cs="Times New Roman"/>
          <w:sz w:val="32"/>
          <w:szCs w:val="32"/>
        </w:rPr>
        <w:t>生态环境局</w:t>
      </w:r>
      <w:r>
        <w:rPr>
          <w:rFonts w:hint="default"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rPr>
        <w:t>分局负责解释。</w:t>
      </w:r>
    </w:p>
    <w:p w14:paraId="7C44A827">
      <w:pPr>
        <w:keepNext w:val="0"/>
        <w:keepLines w:val="0"/>
        <w:pageBreakBefore w:val="0"/>
        <w:widowControl w:val="0"/>
        <w:kinsoku/>
        <w:wordWrap/>
        <w:overflowPunct/>
        <w:topLinePunct w:val="0"/>
        <w:bidi w:val="0"/>
        <w:snapToGrid/>
        <w:spacing w:line="360" w:lineRule="auto"/>
        <w:jc w:val="center"/>
        <w:textAlignment w:val="auto"/>
        <w:outlineLvl w:val="0"/>
        <w:rPr>
          <w:rFonts w:hint="default" w:ascii="Times New Roman" w:hAnsi="Times New Roman" w:eastAsia="仿宋" w:cs="Times New Roman"/>
          <w:b/>
          <w:bCs/>
          <w:sz w:val="32"/>
          <w:szCs w:val="32"/>
        </w:rPr>
        <w:sectPr>
          <w:pgSz w:w="11906" w:h="16838"/>
          <w:pgMar w:top="1418" w:right="1418" w:bottom="1418" w:left="1418" w:header="851" w:footer="992" w:gutter="0"/>
          <w:cols w:space="720" w:num="1"/>
          <w:docGrid w:type="linesAndChars" w:linePitch="312" w:charSpace="0"/>
        </w:sectPr>
      </w:pPr>
    </w:p>
    <w:p w14:paraId="6144D154">
      <w:pPr>
        <w:keepNext w:val="0"/>
        <w:keepLines w:val="0"/>
        <w:pageBreakBefore w:val="0"/>
        <w:widowControl w:val="0"/>
        <w:kinsoku/>
        <w:wordWrap/>
        <w:overflowPunct/>
        <w:topLinePunct w:val="0"/>
        <w:bidi w:val="0"/>
        <w:snapToGrid/>
        <w:spacing w:line="360" w:lineRule="auto"/>
        <w:jc w:val="center"/>
        <w:textAlignment w:val="auto"/>
        <w:outlineLvl w:val="0"/>
        <w:rPr>
          <w:rFonts w:hint="default" w:ascii="Times New Roman" w:hAnsi="Times New Roman" w:eastAsia="仿宋" w:cs="Times New Roman"/>
          <w:b/>
          <w:bCs/>
          <w:sz w:val="32"/>
          <w:szCs w:val="32"/>
        </w:rPr>
      </w:pPr>
      <w:bookmarkStart w:id="110" w:name="_Toc22505"/>
      <w:r>
        <w:rPr>
          <w:rFonts w:hint="default" w:ascii="Times New Roman" w:hAnsi="Times New Roman" w:eastAsia="仿宋" w:cs="Times New Roman"/>
          <w:b/>
          <w:bCs/>
          <w:sz w:val="32"/>
          <w:szCs w:val="32"/>
        </w:rPr>
        <w:t>8</w:t>
      </w:r>
      <w:bookmarkEnd w:id="100"/>
      <w:bookmarkEnd w:id="101"/>
      <w:r>
        <w:rPr>
          <w:rFonts w:hint="default" w:ascii="Times New Roman" w:hAnsi="Times New Roman" w:eastAsia="仿宋" w:cs="Times New Roman"/>
          <w:b/>
          <w:bCs/>
          <w:sz w:val="32"/>
          <w:szCs w:val="32"/>
        </w:rPr>
        <w:t>附则</w:t>
      </w:r>
      <w:bookmarkEnd w:id="110"/>
    </w:p>
    <w:p w14:paraId="38EA570D">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rPr>
      </w:pPr>
      <w:bookmarkStart w:id="111" w:name="_Toc26093"/>
      <w:r>
        <w:rPr>
          <w:rFonts w:hint="default" w:ascii="Times New Roman" w:hAnsi="Times New Roman" w:eastAsia="仿宋" w:cs="Times New Roman"/>
          <w:b/>
          <w:bCs/>
          <w:sz w:val="32"/>
          <w:szCs w:val="32"/>
        </w:rPr>
        <w:t>8.1名词术语</w:t>
      </w:r>
      <w:bookmarkEnd w:id="111"/>
    </w:p>
    <w:p w14:paraId="23FFEE8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空气质量指数</w:t>
      </w:r>
      <w:r>
        <w:rPr>
          <w:rFonts w:hint="eastAsia" w:ascii="Times New Roman" w:hAnsi="Times New Roman" w:eastAsia="仿宋" w:cs="Times New Roman"/>
          <w:b/>
          <w:bCs/>
          <w:sz w:val="32"/>
          <w:szCs w:val="32"/>
          <w:lang w:val="en-US" w:eastAsia="zh-CN"/>
        </w:rPr>
        <w:t>（</w:t>
      </w:r>
      <w:r>
        <w:rPr>
          <w:rFonts w:hint="default" w:ascii="Times New Roman" w:hAnsi="Times New Roman" w:eastAsia="仿宋" w:cs="Times New Roman"/>
          <w:b/>
          <w:bCs/>
          <w:sz w:val="32"/>
          <w:szCs w:val="32"/>
          <w:lang w:val="en-US" w:eastAsia="zh-CN"/>
        </w:rPr>
        <w:t>AQI</w:t>
      </w:r>
      <w:r>
        <w:rPr>
          <w:rFonts w:hint="eastAsia" w:ascii="Times New Roman" w:hAnsi="Times New Roman" w:eastAsia="仿宋" w:cs="Times New Roman"/>
          <w:b/>
          <w:bCs/>
          <w:sz w:val="32"/>
          <w:szCs w:val="32"/>
          <w:lang w:val="en-US" w:eastAsia="zh-CN"/>
        </w:rPr>
        <w:t>）：</w:t>
      </w:r>
      <w:r>
        <w:rPr>
          <w:rFonts w:hint="default" w:ascii="Times New Roman" w:hAnsi="Times New Roman" w:eastAsia="仿宋" w:cs="Times New Roman"/>
          <w:sz w:val="32"/>
          <w:szCs w:val="32"/>
          <w:lang w:val="en-US" w:eastAsia="zh-CN"/>
        </w:rPr>
        <w:t>定量描述空气质量状况的无量纲指数。其数值越大说明空气污染状况越严重</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对人体健康的危害也就越大。参与空气质量评价的主要污染物为细颗粒物</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PM</w:t>
      </w:r>
      <w:r>
        <w:rPr>
          <w:rFonts w:hint="eastAsia" w:ascii="Times New Roman" w:hAnsi="Times New Roman" w:eastAsia="仿宋" w:cs="Times New Roman"/>
          <w:sz w:val="32"/>
          <w:szCs w:val="32"/>
          <w:vertAlign w:val="subscript"/>
          <w:lang w:val="en-US" w:eastAsia="zh-CN"/>
        </w:rPr>
        <w:t>2.5</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、可吸入颗粒物</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PM</w:t>
      </w:r>
      <w:r>
        <w:rPr>
          <w:rFonts w:hint="eastAsia" w:ascii="Times New Roman" w:hAnsi="Times New Roman" w:eastAsia="仿宋" w:cs="Times New Roman"/>
          <w:sz w:val="32"/>
          <w:szCs w:val="32"/>
          <w:vertAlign w:val="subscript"/>
          <w:lang w:val="en-US" w:eastAsia="zh-CN"/>
        </w:rPr>
        <w:t>10</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、二氧化硫</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SO</w:t>
      </w:r>
      <w:r>
        <w:rPr>
          <w:rFonts w:hint="default" w:ascii="Times New Roman" w:hAnsi="Times New Roman" w:eastAsia="仿宋" w:cs="Times New Roman"/>
          <w:sz w:val="32"/>
          <w:szCs w:val="32"/>
          <w:vertAlign w:val="subscript"/>
          <w:lang w:val="en-US" w:eastAsia="zh-CN"/>
        </w:rPr>
        <w:t>2</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、二氧化気</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NO</w:t>
      </w:r>
      <w:r>
        <w:rPr>
          <w:rFonts w:hint="eastAsia" w:ascii="Times New Roman" w:hAnsi="Times New Roman" w:eastAsia="仿宋" w:cs="Times New Roman"/>
          <w:sz w:val="32"/>
          <w:szCs w:val="32"/>
          <w:vertAlign w:val="subscript"/>
          <w:lang w:val="en-US" w:eastAsia="zh-CN"/>
        </w:rPr>
        <w:t>2</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、臭氧</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O</w:t>
      </w:r>
      <w:r>
        <w:rPr>
          <w:rFonts w:hint="default" w:ascii="Times New Roman" w:hAnsi="Times New Roman" w:eastAsia="仿宋" w:cs="Times New Roman"/>
          <w:sz w:val="32"/>
          <w:szCs w:val="32"/>
          <w:vertAlign w:val="subscript"/>
          <w:lang w:val="en-US" w:eastAsia="zh-CN"/>
        </w:rPr>
        <w:t>3</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、一氧化碳</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CO</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等六项。</w:t>
      </w:r>
    </w:p>
    <w:p w14:paraId="2E7D5427">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空气质量分指数</w:t>
      </w:r>
      <w:r>
        <w:rPr>
          <w:rFonts w:hint="eastAsia" w:ascii="Times New Roman" w:hAnsi="Times New Roman" w:eastAsia="仿宋" w:cs="Times New Roman"/>
          <w:b/>
          <w:bCs/>
          <w:sz w:val="32"/>
          <w:szCs w:val="32"/>
          <w:lang w:val="en-US" w:eastAsia="zh-CN"/>
        </w:rPr>
        <w:t>（</w:t>
      </w:r>
      <w:r>
        <w:rPr>
          <w:rFonts w:hint="default" w:ascii="Times New Roman" w:hAnsi="Times New Roman" w:eastAsia="仿宋" w:cs="Times New Roman"/>
          <w:b/>
          <w:bCs/>
          <w:sz w:val="32"/>
          <w:szCs w:val="32"/>
          <w:lang w:val="en-US" w:eastAsia="zh-CN"/>
        </w:rPr>
        <w:t>IAQI</w:t>
      </w:r>
      <w:r>
        <w:rPr>
          <w:rFonts w:hint="eastAsia" w:ascii="Times New Roman" w:hAnsi="Times New Roman" w:eastAsia="仿宋" w:cs="Times New Roman"/>
          <w:b/>
          <w:bCs/>
          <w:sz w:val="32"/>
          <w:szCs w:val="32"/>
          <w:lang w:val="en-US" w:eastAsia="zh-CN"/>
        </w:rPr>
        <w:t>）：</w:t>
      </w:r>
      <w:r>
        <w:rPr>
          <w:rFonts w:hint="default" w:ascii="Times New Roman" w:hAnsi="Times New Roman" w:eastAsia="仿宋" w:cs="Times New Roman"/>
          <w:sz w:val="32"/>
          <w:szCs w:val="32"/>
          <w:lang w:val="en-US" w:eastAsia="zh-CN"/>
        </w:rPr>
        <w:t>指单项污染物的空气质量指数。</w:t>
      </w:r>
    </w:p>
    <w:p w14:paraId="26FD60F9">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重污染天气</w:t>
      </w:r>
      <w:r>
        <w:rPr>
          <w:rFonts w:hint="eastAsia" w:ascii="Times New Roman" w:hAnsi="Times New Roman" w:eastAsia="仿宋" w:cs="Times New Roman"/>
          <w:b/>
          <w:bCs/>
          <w:sz w:val="32"/>
          <w:szCs w:val="32"/>
          <w:lang w:val="en-US" w:eastAsia="zh-CN"/>
        </w:rPr>
        <w:t>：</w:t>
      </w:r>
      <w:r>
        <w:rPr>
          <w:rFonts w:hint="default" w:ascii="Times New Roman" w:hAnsi="Times New Roman" w:eastAsia="仿宋" w:cs="Times New Roman"/>
          <w:sz w:val="32"/>
          <w:szCs w:val="32"/>
          <w:lang w:val="en-US" w:eastAsia="zh-CN"/>
        </w:rPr>
        <w:t>指根据《环境空气质量指数</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AQI</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技术规定</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试行</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HJ633-2012</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空气污染指数大于或等于201</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即空气质量达到五级及以上污染程度的大气污染。</w:t>
      </w:r>
    </w:p>
    <w:p w14:paraId="75F1C769">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首要污染物</w:t>
      </w:r>
      <w:r>
        <w:rPr>
          <w:rFonts w:hint="eastAsia" w:ascii="Times New Roman" w:hAnsi="Times New Roman" w:eastAsia="仿宋" w:cs="Times New Roman"/>
          <w:b/>
          <w:bCs/>
          <w:sz w:val="32"/>
          <w:szCs w:val="32"/>
          <w:lang w:val="en-US" w:eastAsia="zh-CN"/>
        </w:rPr>
        <w:t>：</w:t>
      </w:r>
      <w:r>
        <w:rPr>
          <w:rFonts w:hint="default" w:ascii="Times New Roman" w:hAnsi="Times New Roman" w:eastAsia="仿宋" w:cs="Times New Roman"/>
          <w:sz w:val="32"/>
          <w:szCs w:val="32"/>
          <w:lang w:val="en-US" w:eastAsia="zh-CN"/>
        </w:rPr>
        <w:t xml:space="preserve"> AQI大于50时IAQI最大的空气污染物。</w:t>
      </w:r>
    </w:p>
    <w:p w14:paraId="05395BB1">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超标污染物</w:t>
      </w:r>
      <w:r>
        <w:rPr>
          <w:rFonts w:hint="eastAsia" w:ascii="Times New Roman" w:hAnsi="Times New Roman" w:eastAsia="仿宋" w:cs="Times New Roman"/>
          <w:b/>
          <w:bCs/>
          <w:sz w:val="32"/>
          <w:szCs w:val="32"/>
          <w:lang w:val="en-US" w:eastAsia="zh-CN"/>
        </w:rPr>
        <w:t>：</w:t>
      </w:r>
      <w:r>
        <w:rPr>
          <w:rFonts w:hint="default" w:ascii="Times New Roman" w:hAnsi="Times New Roman" w:eastAsia="仿宋" w:cs="Times New Roman"/>
          <w:sz w:val="32"/>
          <w:szCs w:val="32"/>
          <w:lang w:val="en-US" w:eastAsia="zh-CN"/>
        </w:rPr>
        <w:t>浓度超过国家环境空气质量二级标准的污染物</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即IAQI大于100的污染物。</w:t>
      </w:r>
    </w:p>
    <w:p w14:paraId="573F520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PM</w:t>
      </w:r>
      <w:r>
        <w:rPr>
          <w:rFonts w:hint="eastAsia" w:ascii="Times New Roman" w:hAnsi="Times New Roman" w:eastAsia="仿宋" w:cs="Times New Roman"/>
          <w:b/>
          <w:bCs/>
          <w:sz w:val="32"/>
          <w:szCs w:val="32"/>
          <w:vertAlign w:val="subscript"/>
          <w:lang w:val="en-US" w:eastAsia="zh-CN"/>
        </w:rPr>
        <w:t>2.5</w:t>
      </w:r>
      <w:r>
        <w:rPr>
          <w:rFonts w:hint="eastAsia" w:ascii="Times New Roman" w:hAnsi="Times New Roman" w:eastAsia="仿宋" w:cs="Times New Roman"/>
          <w:b/>
          <w:bCs/>
          <w:sz w:val="32"/>
          <w:szCs w:val="32"/>
          <w:lang w:val="en-US" w:eastAsia="zh-CN"/>
        </w:rPr>
        <w:t>：</w:t>
      </w:r>
      <w:r>
        <w:rPr>
          <w:rFonts w:hint="default" w:ascii="Times New Roman" w:hAnsi="Times New Roman" w:eastAsia="仿宋" w:cs="Times New Roman"/>
          <w:sz w:val="32"/>
          <w:szCs w:val="32"/>
          <w:lang w:val="en-US" w:eastAsia="zh-CN"/>
        </w:rPr>
        <w:t>通常把环境空气中空气动力学当量直径小于等于2.5微米的颗粒物。</w:t>
      </w:r>
    </w:p>
    <w:p w14:paraId="11C1C15A">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PM</w:t>
      </w:r>
      <w:r>
        <w:rPr>
          <w:rFonts w:hint="eastAsia" w:ascii="Times New Roman" w:hAnsi="Times New Roman" w:eastAsia="仿宋" w:cs="Times New Roman"/>
          <w:b/>
          <w:bCs/>
          <w:sz w:val="32"/>
          <w:szCs w:val="32"/>
          <w:vertAlign w:val="subscript"/>
          <w:lang w:val="en-US" w:eastAsia="zh-CN"/>
        </w:rPr>
        <w:t>10</w:t>
      </w:r>
      <w:r>
        <w:rPr>
          <w:rFonts w:hint="eastAsia" w:ascii="Times New Roman" w:hAnsi="Times New Roman" w:eastAsia="仿宋" w:cs="Times New Roman"/>
          <w:b/>
          <w:bCs/>
          <w:sz w:val="32"/>
          <w:szCs w:val="32"/>
          <w:lang w:val="en-US" w:eastAsia="zh-CN"/>
        </w:rPr>
        <w:t>：</w:t>
      </w:r>
      <w:r>
        <w:rPr>
          <w:rFonts w:hint="default" w:ascii="Times New Roman" w:hAnsi="Times New Roman" w:eastAsia="仿宋" w:cs="Times New Roman"/>
          <w:sz w:val="32"/>
          <w:szCs w:val="32"/>
          <w:lang w:val="en-US" w:eastAsia="zh-CN"/>
        </w:rPr>
        <w:t>通常把空气动力学当量直径在10微米以下的颗粒物称为PM</w:t>
      </w:r>
      <w:r>
        <w:rPr>
          <w:rFonts w:hint="eastAsia" w:ascii="Times New Roman" w:hAnsi="Times New Roman" w:eastAsia="仿宋" w:cs="Times New Roman"/>
          <w:sz w:val="32"/>
          <w:szCs w:val="32"/>
          <w:vertAlign w:val="subscript"/>
          <w:lang w:val="en-US" w:eastAsia="zh-CN"/>
        </w:rPr>
        <w:t>10</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又称为可吸入颗粒物或飘尘。</w:t>
      </w:r>
    </w:p>
    <w:p w14:paraId="3F79E79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eastAsia"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空气污染指数的确定原则</w:t>
      </w:r>
      <w:r>
        <w:rPr>
          <w:rFonts w:hint="eastAsia" w:ascii="Times New Roman" w:hAnsi="Times New Roman" w:eastAsia="仿宋" w:cs="Times New Roman"/>
          <w:b/>
          <w:bCs/>
          <w:sz w:val="32"/>
          <w:szCs w:val="32"/>
          <w:lang w:val="en-US" w:eastAsia="zh-CN"/>
        </w:rPr>
        <w:t>：</w:t>
      </w:r>
      <w:r>
        <w:rPr>
          <w:rFonts w:hint="default" w:ascii="Times New Roman" w:hAnsi="Times New Roman" w:eastAsia="仿宋" w:cs="Times New Roman"/>
          <w:sz w:val="32"/>
          <w:szCs w:val="32"/>
          <w:lang w:val="en-US" w:eastAsia="zh-CN"/>
        </w:rPr>
        <w:t>空气质量的好坏取决于各种污染物中危害最大的污染物的污染程度。空气污染指数是根据环境空气质量标准和各项污染物对人体健康和生态环境的影响来确定污染指数的分级及相应的污染物浓度限值。目前我国所用的空气指数的分级标准是</w:t>
      </w:r>
      <w:r>
        <w:rPr>
          <w:rFonts w:hint="eastAsia" w:ascii="Times New Roman" w:hAnsi="Times New Roman" w:eastAsia="仿宋" w:cs="Times New Roman"/>
          <w:sz w:val="32"/>
          <w:szCs w:val="32"/>
          <w:lang w:val="en-US" w:eastAsia="zh-CN"/>
        </w:rPr>
        <w:t>：</w:t>
      </w:r>
    </w:p>
    <w:p w14:paraId="760552EB">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eastAsia" w:ascii="Times New Roman" w:hAnsi="Times New Roman" w:eastAsia="仿宋" w:cs="Times New Roman"/>
          <w:sz w:val="32"/>
          <w:szCs w:val="32"/>
          <w:lang w:val="en-US" w:eastAsia="zh-CN"/>
        </w:rPr>
      </w:pP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1</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空气污染指数API 50点对应的污染物浓度为国家空气质量日均值一级标准</w:t>
      </w:r>
      <w:r>
        <w:rPr>
          <w:rFonts w:hint="eastAsia" w:ascii="Times New Roman" w:hAnsi="Times New Roman" w:eastAsia="仿宋" w:cs="Times New Roman"/>
          <w:sz w:val="32"/>
          <w:szCs w:val="32"/>
          <w:lang w:val="en-US" w:eastAsia="zh-CN"/>
        </w:rPr>
        <w:t>；</w:t>
      </w:r>
    </w:p>
    <w:p w14:paraId="3C86F1C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eastAsia" w:ascii="Times New Roman" w:hAnsi="Times New Roman" w:eastAsia="仿宋" w:cs="Times New Roman"/>
          <w:sz w:val="32"/>
          <w:szCs w:val="32"/>
          <w:lang w:val="en-US" w:eastAsia="zh-CN"/>
        </w:rPr>
      </w:pP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2</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API 100点对应的污染物浓度为国家空气质量日均值二级标准</w:t>
      </w:r>
      <w:r>
        <w:rPr>
          <w:rFonts w:hint="eastAsia" w:ascii="Times New Roman" w:hAnsi="Times New Roman" w:eastAsia="仿宋" w:cs="Times New Roman"/>
          <w:sz w:val="32"/>
          <w:szCs w:val="32"/>
          <w:lang w:val="en-US" w:eastAsia="zh-CN"/>
        </w:rPr>
        <w:t>；</w:t>
      </w:r>
    </w:p>
    <w:p w14:paraId="7DCD1668">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eastAsia" w:ascii="Times New Roman" w:hAnsi="Times New Roman" w:eastAsia="仿宋" w:cs="Times New Roman"/>
          <w:sz w:val="32"/>
          <w:szCs w:val="32"/>
          <w:lang w:val="en-US" w:eastAsia="zh-CN"/>
        </w:rPr>
      </w:pP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3</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API 200点对应的污染物浓度为国家空气质量日均值三级标准</w:t>
      </w:r>
      <w:r>
        <w:rPr>
          <w:rFonts w:hint="eastAsia" w:ascii="Times New Roman" w:hAnsi="Times New Roman" w:eastAsia="仿宋" w:cs="Times New Roman"/>
          <w:sz w:val="32"/>
          <w:szCs w:val="32"/>
          <w:lang w:val="en-US" w:eastAsia="zh-CN"/>
        </w:rPr>
        <w:t>；</w:t>
      </w:r>
    </w:p>
    <w:p w14:paraId="1AA0F48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4</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API更高值段的分级对应于各种污染物对人体健康产生不同影响时的浓度限值</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API&gt;300时空气质量状况为重污染</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健康人运动耐受力降低</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有明显强烈症状</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提前出现某些疾病。目前计入空气污染指数的污染物项目暂定为</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二氧化硫、氨氧化物和总悬浮颗粒物。</w:t>
      </w:r>
    </w:p>
    <w:p w14:paraId="4049A97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空气质量应急监测</w:t>
      </w:r>
      <w:r>
        <w:rPr>
          <w:rFonts w:hint="eastAsia" w:ascii="Times New Roman" w:hAnsi="Times New Roman" w:eastAsia="仿宋" w:cs="Times New Roman"/>
          <w:b/>
          <w:bCs/>
          <w:sz w:val="32"/>
          <w:szCs w:val="32"/>
          <w:lang w:val="en-US" w:eastAsia="zh-CN"/>
        </w:rPr>
        <w:t>：</w:t>
      </w:r>
      <w:r>
        <w:rPr>
          <w:rFonts w:hint="default" w:ascii="Times New Roman" w:hAnsi="Times New Roman" w:eastAsia="仿宋" w:cs="Times New Roman"/>
          <w:sz w:val="32"/>
          <w:szCs w:val="32"/>
          <w:lang w:val="en-US" w:eastAsia="zh-CN"/>
        </w:rPr>
        <w:t>在应急情况下</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为发现和查明空气污染情况、污染范围</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降低空气污染对环境的影响和危害</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减少损失</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而进行的空气质量监测活动。</w:t>
      </w:r>
    </w:p>
    <w:p w14:paraId="06154A15">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应急演练</w:t>
      </w:r>
      <w:r>
        <w:rPr>
          <w:rFonts w:hint="eastAsia" w:ascii="Times New Roman" w:hAnsi="Times New Roman" w:eastAsia="仿宋" w:cs="Times New Roman"/>
          <w:b/>
          <w:bCs/>
          <w:sz w:val="32"/>
          <w:szCs w:val="32"/>
          <w:lang w:val="en-US" w:eastAsia="zh-CN"/>
        </w:rPr>
        <w:t>：</w:t>
      </w:r>
      <w:r>
        <w:rPr>
          <w:rFonts w:hint="default" w:ascii="Times New Roman" w:hAnsi="Times New Roman" w:eastAsia="仿宋" w:cs="Times New Roman"/>
          <w:sz w:val="32"/>
          <w:szCs w:val="32"/>
          <w:lang w:val="en-US" w:eastAsia="zh-CN"/>
        </w:rPr>
        <w:t>指为检验应急预案的有效性、应急准备的完善性、应急响应能力的适应性和应急人员的协同性而进行的一种模拟应急响应的实践活动。根据所涉及的内容和范围的不同</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可分为单项演练和综合演练。</w:t>
      </w:r>
    </w:p>
    <w:p w14:paraId="71F8EFB8">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lang w:val="en-US" w:eastAsia="zh-CN"/>
        </w:rPr>
      </w:pPr>
      <w:bookmarkStart w:id="112" w:name="_Toc9368"/>
      <w:r>
        <w:rPr>
          <w:rFonts w:hint="default" w:ascii="Times New Roman" w:hAnsi="Times New Roman" w:eastAsia="仿宋" w:cs="Times New Roman"/>
          <w:b/>
          <w:bCs/>
          <w:sz w:val="32"/>
          <w:szCs w:val="32"/>
          <w:lang w:val="en-US" w:eastAsia="zh-CN"/>
        </w:rPr>
        <w:t>8.2应急预案的实施时间和解释部门</w:t>
      </w:r>
      <w:bookmarkEnd w:id="112"/>
    </w:p>
    <w:p w14:paraId="3DF49864">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lang w:val="en-US" w:eastAsia="zh-CN"/>
        </w:rPr>
      </w:pPr>
      <w:bookmarkStart w:id="113" w:name="_Toc22373"/>
      <w:r>
        <w:rPr>
          <w:rFonts w:hint="default" w:ascii="Times New Roman" w:hAnsi="Times New Roman" w:eastAsia="仿宋" w:cs="Times New Roman"/>
          <w:b/>
          <w:sz w:val="32"/>
          <w:szCs w:val="32"/>
          <w:lang w:val="en-US" w:eastAsia="zh-CN"/>
        </w:rPr>
        <w:t>8.2.1预案实施时间</w:t>
      </w:r>
      <w:bookmarkEnd w:id="113"/>
    </w:p>
    <w:p w14:paraId="206CB25D">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本预案自发布之日起实施</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由</w:t>
      </w:r>
      <w:r>
        <w:rPr>
          <w:rFonts w:hint="eastAsia"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lang w:val="en-US" w:eastAsia="zh-CN"/>
        </w:rPr>
        <w:t>环境应急指挥部组织实施</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根据实际情况实时予以修订。</w:t>
      </w:r>
    </w:p>
    <w:p w14:paraId="30C5EF98">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default" w:ascii="Times New Roman" w:hAnsi="Times New Roman" w:eastAsia="仿宋" w:cs="Times New Roman"/>
          <w:b/>
          <w:sz w:val="32"/>
          <w:szCs w:val="32"/>
          <w:lang w:val="en-US" w:eastAsia="zh-CN"/>
        </w:rPr>
      </w:pPr>
      <w:bookmarkStart w:id="114" w:name="_Toc14271"/>
      <w:r>
        <w:rPr>
          <w:rFonts w:hint="default" w:ascii="Times New Roman" w:hAnsi="Times New Roman" w:eastAsia="仿宋" w:cs="Times New Roman"/>
          <w:b/>
          <w:sz w:val="32"/>
          <w:szCs w:val="32"/>
          <w:lang w:val="en-US" w:eastAsia="zh-CN"/>
        </w:rPr>
        <w:t>8.2.2预案解释部门</w:t>
      </w:r>
      <w:bookmarkEnd w:id="114"/>
    </w:p>
    <w:p w14:paraId="6ED8794B">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本预案由贵阳市生态环境局</w:t>
      </w:r>
      <w:r>
        <w:rPr>
          <w:rFonts w:hint="eastAsia"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lang w:val="en-US" w:eastAsia="zh-CN"/>
        </w:rPr>
        <w:t>分局牵头</w:t>
      </w:r>
      <w:r>
        <w:rPr>
          <w:rFonts w:hint="eastAsia" w:ascii="Times New Roman" w:hAnsi="Times New Roman" w:eastAsia="仿宋" w:cs="Times New Roman"/>
          <w:sz w:val="32"/>
          <w:szCs w:val="32"/>
          <w:lang w:val="en-US" w:eastAsia="zh-CN"/>
        </w:rPr>
        <w:t>制定，</w:t>
      </w:r>
      <w:r>
        <w:rPr>
          <w:rFonts w:hint="default" w:ascii="Times New Roman" w:hAnsi="Times New Roman" w:eastAsia="仿宋" w:cs="Times New Roman"/>
          <w:sz w:val="32"/>
          <w:szCs w:val="32"/>
          <w:lang w:val="en-US" w:eastAsia="zh-CN"/>
        </w:rPr>
        <w:t>报</w:t>
      </w:r>
      <w:r>
        <w:rPr>
          <w:rFonts w:hint="eastAsia"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lang w:val="en-US" w:eastAsia="zh-CN"/>
        </w:rPr>
        <w:t>人民政府批准</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由</w:t>
      </w:r>
      <w:r>
        <w:rPr>
          <w:rFonts w:hint="eastAsia"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lang w:val="en-US" w:eastAsia="zh-CN"/>
        </w:rPr>
        <w:t>人民政府发布实施</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由贵阳市生态环境局</w:t>
      </w:r>
      <w:r>
        <w:rPr>
          <w:rFonts w:hint="eastAsia"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lang w:val="en-US" w:eastAsia="zh-CN"/>
        </w:rPr>
        <w:t>分局负责解释。</w:t>
      </w:r>
    </w:p>
    <w:p w14:paraId="09D40D9C">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0"/>
        <w:rPr>
          <w:rFonts w:hint="default" w:ascii="Times New Roman" w:hAnsi="Times New Roman" w:eastAsia="仿宋" w:cs="Times New Roman"/>
          <w:b/>
          <w:bCs/>
          <w:sz w:val="32"/>
          <w:szCs w:val="32"/>
          <w:lang w:val="en-US" w:eastAsia="zh-CN"/>
        </w:rPr>
      </w:pPr>
      <w:bookmarkStart w:id="115" w:name="_Toc7389"/>
      <w:r>
        <w:rPr>
          <w:rFonts w:hint="default" w:ascii="Times New Roman" w:hAnsi="Times New Roman" w:eastAsia="仿宋" w:cs="Times New Roman"/>
          <w:b/>
          <w:bCs/>
          <w:sz w:val="32"/>
          <w:szCs w:val="32"/>
          <w:lang w:val="en-US" w:eastAsia="zh-CN"/>
        </w:rPr>
        <w:t>8.3预案内容的更新</w:t>
      </w:r>
      <w:bookmarkEnd w:id="115"/>
    </w:p>
    <w:p w14:paraId="3FA35B3C">
      <w:pPr>
        <w:keepNext w:val="0"/>
        <w:keepLines w:val="0"/>
        <w:pageBreakBefore w:val="0"/>
        <w:widowControl w:val="0"/>
        <w:kinsoku/>
        <w:wordWrap/>
        <w:overflowPunct/>
        <w:topLinePunct w:val="0"/>
        <w:autoSpaceDE/>
        <w:autoSpaceDN/>
        <w:bidi w:val="0"/>
        <w:adjustRightInd/>
        <w:snapToGrid/>
        <w:spacing w:line="360" w:lineRule="auto"/>
        <w:ind w:firstLine="640" w:firstLineChars="200"/>
        <w:jc w:val="both"/>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随着相关法律法规的制定、修改和完善</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部门职责或应急资源发生变化</w:t>
      </w:r>
      <w:r>
        <w:rPr>
          <w:rFonts w:hint="eastAsia"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lang w:val="en-US" w:eastAsia="zh-CN"/>
        </w:rPr>
        <w:t>重污染天气应急指挥部办公室负责及时组织修订、更新本预案</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并报</w:t>
      </w:r>
      <w:r>
        <w:rPr>
          <w:rFonts w:hint="eastAsia"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lang w:val="en-US" w:eastAsia="zh-CN"/>
        </w:rPr>
        <w:t>人民政府批准备案。预案中产生的大气污染物的风险源企业及建筑工地等信息表应定期更新</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其中</w:t>
      </w:r>
      <w:r>
        <w:rPr>
          <w:rFonts w:hint="eastAsia"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lang w:val="en-US" w:eastAsia="zh-CN"/>
        </w:rPr>
        <w:t>主要潜在大气污染风险源企业清单由贵阳市生态环境局</w:t>
      </w:r>
      <w:r>
        <w:rPr>
          <w:rFonts w:hint="eastAsia" w:ascii="Times New Roman" w:hAnsi="Times New Roman" w:eastAsia="仿宋" w:cs="Times New Roman"/>
          <w:sz w:val="32"/>
          <w:szCs w:val="32"/>
          <w:lang w:val="en-US" w:eastAsia="zh-CN"/>
        </w:rPr>
        <w:t>花溪</w:t>
      </w:r>
      <w:r>
        <w:rPr>
          <w:rFonts w:hint="default" w:ascii="Times New Roman" w:hAnsi="Times New Roman" w:eastAsia="仿宋" w:cs="Times New Roman"/>
          <w:sz w:val="32"/>
          <w:szCs w:val="32"/>
          <w:lang w:val="en-US" w:eastAsia="zh-CN"/>
        </w:rPr>
        <w:t>分局负责更新</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更新频次为一年一次</w:t>
      </w:r>
      <w:r>
        <w:rPr>
          <w:rFonts w:hint="eastAsia" w:ascii="Times New Roman" w:hAnsi="Times New Roman" w:eastAsia="仿宋" w:cs="Times New Roman"/>
          <w:sz w:val="32"/>
          <w:szCs w:val="32"/>
          <w:lang w:val="en-US" w:eastAsia="zh-CN"/>
        </w:rPr>
        <w:t>；花溪区</w:t>
      </w:r>
      <w:r>
        <w:rPr>
          <w:rFonts w:hint="default" w:ascii="Times New Roman" w:hAnsi="Times New Roman" w:eastAsia="仿宋" w:cs="Times New Roman"/>
          <w:sz w:val="32"/>
          <w:szCs w:val="32"/>
          <w:lang w:val="en-US" w:eastAsia="zh-CN"/>
        </w:rPr>
        <w:t>施工工地清单与混凝土搅拌站清单由</w:t>
      </w:r>
      <w:r>
        <w:rPr>
          <w:rFonts w:hint="eastAsia" w:ascii="Times New Roman" w:hAnsi="Times New Roman" w:eastAsia="仿宋" w:cs="Times New Roman"/>
          <w:sz w:val="32"/>
          <w:szCs w:val="32"/>
          <w:lang w:val="en-US" w:eastAsia="zh-CN"/>
        </w:rPr>
        <w:t>区</w:t>
      </w:r>
      <w:r>
        <w:rPr>
          <w:rFonts w:hint="default" w:ascii="Times New Roman" w:hAnsi="Times New Roman" w:eastAsia="仿宋" w:cs="Times New Roman"/>
          <w:sz w:val="32"/>
          <w:szCs w:val="32"/>
          <w:lang w:val="en-US" w:eastAsia="zh-CN"/>
        </w:rPr>
        <w:t>住房和城乡建设局负责更新</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更新频次为半年一次。同时</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涉及大气重污染大气污染源企业</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应及时更新。</w:t>
      </w:r>
    </w:p>
    <w:p w14:paraId="54971D96">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eastAsia="仿宋" w:cs="Times New Roman"/>
          <w:color w:val="auto"/>
          <w:sz w:val="32"/>
          <w:szCs w:val="32"/>
        </w:rPr>
        <w:sectPr>
          <w:pgSz w:w="11906" w:h="16838"/>
          <w:pgMar w:top="1418" w:right="1418" w:bottom="1418" w:left="1418" w:header="851" w:footer="992" w:gutter="0"/>
          <w:cols w:space="720" w:num="1"/>
          <w:docGrid w:type="linesAndChars" w:linePitch="312" w:charSpace="0"/>
        </w:sectPr>
      </w:pPr>
    </w:p>
    <w:p w14:paraId="10A02BE7">
      <w:pPr>
        <w:spacing w:line="560" w:lineRule="exact"/>
        <w:outlineLvl w:val="0"/>
        <w:rPr>
          <w:rFonts w:hint="default" w:ascii="Times New Roman" w:hAnsi="Times New Roman" w:eastAsia="宋体" w:cs="Times New Roman"/>
          <w:b/>
          <w:bCs/>
          <w:sz w:val="32"/>
          <w:szCs w:val="32"/>
        </w:rPr>
      </w:pPr>
      <w:bookmarkStart w:id="116" w:name="_Toc18863"/>
      <w:r>
        <w:rPr>
          <w:rFonts w:hint="default" w:ascii="Times New Roman" w:hAnsi="Times New Roman" w:eastAsia="宋体" w:cs="Times New Roman"/>
          <w:b/>
          <w:bCs/>
          <w:sz w:val="32"/>
          <w:szCs w:val="32"/>
        </w:rPr>
        <w:t>9附件与附图</w:t>
      </w:r>
      <w:bookmarkEnd w:id="116"/>
    </w:p>
    <w:p w14:paraId="36CCF1D3">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17" w:name="_Toc8870"/>
      <w:r>
        <w:rPr>
          <w:rFonts w:hint="default" w:ascii="Times New Roman" w:hAnsi="Times New Roman" w:eastAsia="仿宋" w:cs="Times New Roman"/>
          <w:b/>
          <w:bCs/>
          <w:sz w:val="28"/>
          <w:szCs w:val="28"/>
        </w:rPr>
        <w:t>附件1应急组织机构</w:t>
      </w:r>
      <w:bookmarkEnd w:id="117"/>
    </w:p>
    <w:p w14:paraId="4353AA81">
      <w:pPr>
        <w:pStyle w:val="34"/>
        <w:rPr>
          <w:rFonts w:hint="default" w:ascii="Times New Roman" w:hAnsi="Times New Roman" w:eastAsia="宋体" w:cs="Times New Roman"/>
          <w:color w:val="auto"/>
          <w:sz w:val="30"/>
          <w:szCs w:val="30"/>
        </w:rPr>
      </w:pPr>
      <w:r>
        <w:rPr>
          <w:rFonts w:hint="default" w:ascii="Times New Roman" w:hAnsi="Times New Roman" w:eastAsia="宋体" w:cs="Times New Roman"/>
          <w:sz w:val="28"/>
        </w:rPr>
        <mc:AlternateContent>
          <mc:Choice Requires="wpg">
            <w:drawing>
              <wp:anchor distT="0" distB="0" distL="114300" distR="114300" simplePos="0" relativeHeight="251662336" behindDoc="0" locked="0" layoutInCell="1" allowOverlap="1">
                <wp:simplePos x="0" y="0"/>
                <wp:positionH relativeFrom="column">
                  <wp:posOffset>-432435</wp:posOffset>
                </wp:positionH>
                <wp:positionV relativeFrom="paragraph">
                  <wp:posOffset>386715</wp:posOffset>
                </wp:positionV>
                <wp:extent cx="13727430" cy="6266815"/>
                <wp:effectExtent l="6350" t="4445" r="20320" b="15240"/>
                <wp:wrapNone/>
                <wp:docPr id="77" name="组合 77"/>
                <wp:cNvGraphicFramePr/>
                <a:graphic xmlns:a="http://schemas.openxmlformats.org/drawingml/2006/main">
                  <a:graphicData uri="http://schemas.microsoft.com/office/word/2010/wordprocessingGroup">
                    <wpg:wgp>
                      <wpg:cNvGrpSpPr/>
                      <wpg:grpSpPr>
                        <a:xfrm>
                          <a:off x="0" y="0"/>
                          <a:ext cx="13727430" cy="6266815"/>
                          <a:chOff x="2798" y="397511"/>
                          <a:chExt cx="21618" cy="9869"/>
                        </a:xfrm>
                      </wpg:grpSpPr>
                      <wps:wsp>
                        <wps:cNvPr id="164" name="矩形 164"/>
                        <wps:cNvSpPr/>
                        <wps:spPr>
                          <a:xfrm>
                            <a:off x="2804" y="401780"/>
                            <a:ext cx="21581" cy="5600"/>
                          </a:xfrm>
                          <a:prstGeom prst="rect">
                            <a:avLst/>
                          </a:prstGeom>
                          <a:solidFill>
                            <a:srgbClr val="FFFFFF"/>
                          </a:solidFill>
                          <a:ln w="12700" cap="flat" cmpd="sng">
                            <a:solidFill>
                              <a:srgbClr val="000000"/>
                            </a:solidFill>
                            <a:prstDash val="lgDash"/>
                            <a:miter/>
                            <a:headEnd type="none" w="med" len="med"/>
                            <a:tailEnd type="none" w="med" len="med"/>
                          </a:ln>
                          <a:effectLst/>
                        </wps:spPr>
                        <wps:txbx>
                          <w:txbxContent>
                            <w:p w14:paraId="0D187C4F">
                              <w:pPr>
                                <w:jc w:val="center"/>
                              </w:pPr>
                            </w:p>
                          </w:txbxContent>
                        </wps:txbx>
                        <wps:bodyPr upright="1"/>
                      </wps:wsp>
                      <wps:wsp>
                        <wps:cNvPr id="131" name="矩形 131"/>
                        <wps:cNvSpPr/>
                        <wps:spPr>
                          <a:xfrm>
                            <a:off x="2798" y="398972"/>
                            <a:ext cx="21618" cy="2591"/>
                          </a:xfrm>
                          <a:prstGeom prst="rect">
                            <a:avLst/>
                          </a:prstGeom>
                          <a:solidFill>
                            <a:srgbClr val="FFFFFF"/>
                          </a:solidFill>
                          <a:ln w="12700" cap="flat" cmpd="sng">
                            <a:solidFill>
                              <a:srgbClr val="000000"/>
                            </a:solidFill>
                            <a:prstDash val="lgDash"/>
                            <a:miter/>
                            <a:headEnd type="none" w="med" len="med"/>
                            <a:tailEnd type="none" w="med" len="med"/>
                          </a:ln>
                          <a:effectLst/>
                        </wps:spPr>
                        <wps:txbx>
                          <w:txbxContent>
                            <w:p w14:paraId="63C465B2">
                              <w:pPr>
                                <w:jc w:val="center"/>
                              </w:pPr>
                            </w:p>
                          </w:txbxContent>
                        </wps:txbx>
                        <wps:bodyPr upright="1"/>
                      </wps:wsp>
                      <wps:wsp>
                        <wps:cNvPr id="86" name="圆角矩形 65"/>
                        <wps:cNvSpPr/>
                        <wps:spPr>
                          <a:xfrm>
                            <a:off x="13155" y="397511"/>
                            <a:ext cx="3810" cy="522"/>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0F41293A">
                              <w:pPr>
                                <w:jc w:val="center"/>
                                <w:rPr>
                                  <w:rFonts w:hint="eastAsia" w:ascii="仿宋" w:hAnsi="仿宋" w:eastAsia="仿宋" w:cs="仿宋"/>
                                  <w:b/>
                                  <w:sz w:val="24"/>
                                  <w:szCs w:val="28"/>
                                </w:rPr>
                              </w:pPr>
                              <w:r>
                                <w:rPr>
                                  <w:rFonts w:hint="eastAsia" w:ascii="仿宋" w:hAnsi="仿宋" w:eastAsia="仿宋" w:cs="仿宋"/>
                                  <w:b/>
                                  <w:sz w:val="24"/>
                                  <w:szCs w:val="28"/>
                                  <w:lang w:val="en-US" w:eastAsia="zh-CN"/>
                                </w:rPr>
                                <w:t>花溪区</w:t>
                              </w:r>
                              <w:r>
                                <w:rPr>
                                  <w:rFonts w:hint="eastAsia" w:ascii="仿宋" w:hAnsi="仿宋" w:eastAsia="仿宋" w:cs="仿宋"/>
                                  <w:b/>
                                  <w:sz w:val="24"/>
                                  <w:szCs w:val="28"/>
                                </w:rPr>
                                <w:t>重污染天气应急指挥部</w:t>
                              </w:r>
                            </w:p>
                          </w:txbxContent>
                        </wps:txbx>
                        <wps:bodyPr upright="1"/>
                      </wps:wsp>
                      <wps:wsp>
                        <wps:cNvPr id="87" name="直接箭头连接符 130"/>
                        <wps:cNvCnPr/>
                        <wps:spPr>
                          <a:xfrm flipH="1">
                            <a:off x="15028" y="398033"/>
                            <a:ext cx="6" cy="1183"/>
                          </a:xfrm>
                          <a:prstGeom prst="straightConnector1">
                            <a:avLst/>
                          </a:prstGeom>
                          <a:ln w="9525" cap="flat" cmpd="sng">
                            <a:solidFill>
                              <a:srgbClr val="000000"/>
                            </a:solidFill>
                            <a:prstDash val="solid"/>
                            <a:headEnd type="none" w="med" len="med"/>
                            <a:tailEnd type="triangle" w="med" len="med"/>
                          </a:ln>
                        </wps:spPr>
                        <wps:bodyPr/>
                      </wps:wsp>
                      <wps:wsp>
                        <wps:cNvPr id="151" name="直接箭头连接符 151"/>
                        <wps:cNvCnPr/>
                        <wps:spPr>
                          <a:xfrm>
                            <a:off x="5063" y="399218"/>
                            <a:ext cx="18364" cy="0"/>
                          </a:xfrm>
                          <a:prstGeom prst="straightConnector1">
                            <a:avLst/>
                          </a:prstGeom>
                          <a:ln w="9525" cap="flat" cmpd="sng">
                            <a:solidFill>
                              <a:srgbClr val="000000"/>
                            </a:solidFill>
                            <a:prstDash val="solid"/>
                            <a:headEnd type="none" w="med" len="med"/>
                            <a:tailEnd type="none" w="med" len="med"/>
                          </a:ln>
                          <a:effectLst/>
                        </wps:spPr>
                        <wps:bodyPr/>
                      </wps:wsp>
                      <wps:wsp>
                        <wps:cNvPr id="155" name="圆角矩形 155"/>
                        <wps:cNvSpPr/>
                        <wps:spPr>
                          <a:xfrm>
                            <a:off x="4681" y="399645"/>
                            <a:ext cx="780" cy="1799"/>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6B4F9675">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综合协调组</w:t>
                              </w:r>
                            </w:p>
                          </w:txbxContent>
                        </wps:txbx>
                        <wps:bodyPr upright="1"/>
                      </wps:wsp>
                      <wps:wsp>
                        <wps:cNvPr id="160" name="圆角矩形 160"/>
                        <wps:cNvSpPr/>
                        <wps:spPr>
                          <a:xfrm>
                            <a:off x="8653" y="399656"/>
                            <a:ext cx="780" cy="1812"/>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17D4B9A5">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应急处置组</w:t>
                              </w:r>
                            </w:p>
                          </w:txbxContent>
                        </wps:txbx>
                        <wps:bodyPr upright="1"/>
                      </wps:wsp>
                      <wps:wsp>
                        <wps:cNvPr id="163" name="圆角矩形 163"/>
                        <wps:cNvSpPr/>
                        <wps:spPr>
                          <a:xfrm>
                            <a:off x="23041" y="399640"/>
                            <a:ext cx="780" cy="1768"/>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5B530552">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应急专家组</w:t>
                              </w:r>
                            </w:p>
                          </w:txbxContent>
                        </wps:txbx>
                        <wps:bodyPr upright="1"/>
                      </wps:wsp>
                      <wps:wsp>
                        <wps:cNvPr id="150" name="圆角矩形 150"/>
                        <wps:cNvSpPr/>
                        <wps:spPr>
                          <a:xfrm>
                            <a:off x="12559" y="399670"/>
                            <a:ext cx="780" cy="1784"/>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42496E7D">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监测预警组</w:t>
                              </w:r>
                            </w:p>
                          </w:txbxContent>
                        </wps:txbx>
                        <wps:bodyPr upright="1"/>
                      </wps:wsp>
                      <wps:wsp>
                        <wps:cNvPr id="140" name="圆角矩形 140"/>
                        <wps:cNvSpPr/>
                        <wps:spPr>
                          <a:xfrm>
                            <a:off x="16542" y="399656"/>
                            <a:ext cx="780" cy="1798"/>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097064FE">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后勤保障组</w:t>
                              </w:r>
                            </w:p>
                          </w:txbxContent>
                        </wps:txbx>
                        <wps:bodyPr upright="1"/>
                      </wps:wsp>
                      <wps:wsp>
                        <wps:cNvPr id="156" name="圆角矩形 156"/>
                        <wps:cNvSpPr/>
                        <wps:spPr>
                          <a:xfrm>
                            <a:off x="20391" y="399643"/>
                            <a:ext cx="780" cy="1784"/>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770E288C">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舆论宣传组</w:t>
                              </w:r>
                            </w:p>
                          </w:txbxContent>
                        </wps:txbx>
                        <wps:bodyPr upright="1"/>
                      </wps:wsp>
                      <wps:wsp>
                        <wps:cNvPr id="143" name="圆角矩形 143"/>
                        <wps:cNvSpPr/>
                        <wps:spPr>
                          <a:xfrm>
                            <a:off x="3448" y="402197"/>
                            <a:ext cx="3320" cy="3567"/>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05344993">
                              <w:pPr>
                                <w:pStyle w:val="34"/>
                                <w:rPr>
                                  <w:rFonts w:hint="eastAsia" w:ascii="仿宋" w:hAnsi="仿宋" w:eastAsia="仿宋" w:cs="仿宋"/>
                                  <w:color w:val="auto"/>
                                  <w:kern w:val="2"/>
                                  <w:sz w:val="24"/>
                                  <w:szCs w:val="28"/>
                                </w:rPr>
                              </w:pPr>
                              <w:bookmarkStart w:id="158" w:name="OLE_LINK2"/>
                              <w:r>
                                <w:rPr>
                                  <w:rFonts w:hint="eastAsia" w:ascii="仿宋" w:hAnsi="仿宋" w:eastAsia="仿宋" w:cs="仿宋"/>
                                  <w:color w:val="auto"/>
                                  <w:kern w:val="2"/>
                                  <w:sz w:val="24"/>
                                  <w:szCs w:val="28"/>
                                  <w:lang w:val="en-US" w:eastAsia="zh-CN"/>
                                </w:rPr>
                                <w:t>贵阳市</w:t>
                              </w:r>
                              <w:r>
                                <w:rPr>
                                  <w:rFonts w:hint="eastAsia" w:ascii="仿宋" w:hAnsi="仿宋" w:eastAsia="仿宋" w:cs="仿宋"/>
                                  <w:color w:val="auto"/>
                                  <w:kern w:val="2"/>
                                  <w:sz w:val="24"/>
                                  <w:szCs w:val="28"/>
                                </w:rPr>
                                <w:t>生态环境局</w:t>
                              </w:r>
                              <w:r>
                                <w:rPr>
                                  <w:rFonts w:hint="eastAsia" w:ascii="仿宋" w:hAnsi="仿宋" w:eastAsia="仿宋" w:cs="仿宋"/>
                                  <w:color w:val="auto"/>
                                  <w:kern w:val="2"/>
                                  <w:sz w:val="24"/>
                                  <w:szCs w:val="28"/>
                                  <w:lang w:val="en-US" w:eastAsia="zh-CN"/>
                                </w:rPr>
                                <w:t>花溪</w:t>
                              </w:r>
                              <w:r>
                                <w:rPr>
                                  <w:rFonts w:hint="eastAsia" w:ascii="仿宋" w:hAnsi="仿宋" w:eastAsia="仿宋" w:cs="仿宋"/>
                                  <w:color w:val="auto"/>
                                  <w:kern w:val="2"/>
                                  <w:sz w:val="24"/>
                                  <w:szCs w:val="28"/>
                                </w:rPr>
                                <w:t>分局</w:t>
                              </w:r>
                            </w:p>
                            <w:bookmarkEnd w:id="158"/>
                            <w:p w14:paraId="3A17D99D">
                              <w:pPr>
                                <w:pStyle w:val="34"/>
                                <w:rPr>
                                  <w:rFonts w:hint="eastAsia" w:ascii="仿宋" w:hAnsi="仿宋" w:eastAsia="仿宋" w:cs="仿宋"/>
                                  <w:color w:val="auto"/>
                                  <w:kern w:val="2"/>
                                  <w:sz w:val="24"/>
                                  <w:szCs w:val="28"/>
                                </w:rPr>
                              </w:pPr>
                              <w:r>
                                <w:rPr>
                                  <w:rFonts w:hint="eastAsia" w:ascii="仿宋" w:hAnsi="仿宋" w:eastAsia="仿宋" w:cs="仿宋"/>
                                  <w:color w:val="auto"/>
                                  <w:kern w:val="2"/>
                                  <w:sz w:val="24"/>
                                  <w:szCs w:val="28"/>
                                  <w:lang w:val="en-US" w:eastAsia="zh-CN"/>
                                </w:rPr>
                                <w:t>区</w:t>
                              </w:r>
                              <w:r>
                                <w:rPr>
                                  <w:rFonts w:hint="eastAsia" w:ascii="仿宋" w:hAnsi="仿宋" w:eastAsia="仿宋" w:cs="仿宋"/>
                                  <w:color w:val="auto"/>
                                  <w:kern w:val="2"/>
                                  <w:sz w:val="24"/>
                                  <w:szCs w:val="28"/>
                                </w:rPr>
                                <w:t>应急管理局</w:t>
                              </w:r>
                            </w:p>
                            <w:p w14:paraId="64D26A07">
                              <w:pPr>
                                <w:pStyle w:val="34"/>
                                <w:rPr>
                                  <w:rFonts w:hint="eastAsia" w:ascii="仿宋" w:hAnsi="仿宋" w:eastAsia="仿宋" w:cs="仿宋"/>
                                  <w:color w:val="auto"/>
                                  <w:sz w:val="24"/>
                                  <w:szCs w:val="24"/>
                                </w:rPr>
                              </w:pPr>
                              <w:r>
                                <w:rPr>
                                  <w:rFonts w:hint="eastAsia" w:ascii="仿宋" w:hAnsi="仿宋" w:eastAsia="仿宋" w:cs="仿宋"/>
                                  <w:color w:val="auto"/>
                                  <w:kern w:val="2"/>
                                  <w:sz w:val="24"/>
                                  <w:szCs w:val="28"/>
                                  <w:lang w:val="en-US" w:eastAsia="zh-CN"/>
                                </w:rPr>
                                <w:t>区</w:t>
                              </w:r>
                              <w:r>
                                <w:rPr>
                                  <w:rFonts w:hint="eastAsia" w:ascii="仿宋" w:hAnsi="仿宋" w:eastAsia="仿宋" w:cs="仿宋"/>
                                  <w:color w:val="auto"/>
                                  <w:kern w:val="2"/>
                                  <w:sz w:val="24"/>
                                  <w:szCs w:val="28"/>
                                </w:rPr>
                                <w:t>气象局</w:t>
                              </w:r>
                            </w:p>
                            <w:p w14:paraId="29591CFA">
                              <w:pPr>
                                <w:jc w:val="left"/>
                                <w:rPr>
                                  <w:rFonts w:hint="eastAsia" w:ascii="仿宋" w:hAnsi="仿宋" w:eastAsia="仿宋" w:cs="仿宋"/>
                                  <w:sz w:val="24"/>
                                  <w:szCs w:val="28"/>
                                </w:rPr>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p>
                          </w:txbxContent>
                        </wps:txbx>
                        <wps:bodyPr upright="1"/>
                      </wps:wsp>
                      <wps:wsp>
                        <wps:cNvPr id="139" name="圆角矩形 139"/>
                        <wps:cNvSpPr/>
                        <wps:spPr>
                          <a:xfrm>
                            <a:off x="7337" y="402215"/>
                            <a:ext cx="3340" cy="4482"/>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3EED924B">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贵阳市生态环境局花溪分局</w:t>
                              </w:r>
                            </w:p>
                            <w:p w14:paraId="5164EAAF">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区应急管理局</w:t>
                              </w:r>
                            </w:p>
                            <w:p w14:paraId="77BBB0A4">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区公安局</w:t>
                              </w:r>
                            </w:p>
                            <w:p w14:paraId="43E9D114">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区水务局</w:t>
                              </w:r>
                            </w:p>
                            <w:p w14:paraId="586C4F9D">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区气象局</w:t>
                              </w:r>
                            </w:p>
                            <w:p w14:paraId="2D4607A3">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区消防大队</w:t>
                              </w:r>
                            </w:p>
                            <w:p w14:paraId="1CF7D4DA">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区住房和城乡建设局</w:t>
                              </w:r>
                            </w:p>
                            <w:p w14:paraId="333FB64C">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区交通运输局</w:t>
                              </w:r>
                            </w:p>
                            <w:p w14:paraId="15FF61D2">
                              <w:pPr>
                                <w:pStyle w:val="34"/>
                                <w:rPr>
                                  <w:rFonts w:hint="default"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区综合行政执法局</w:t>
                              </w:r>
                            </w:p>
                            <w:p w14:paraId="14D37BE0">
                              <w:pPr>
                                <w:pStyle w:val="34"/>
                                <w:rPr>
                                  <w:rFonts w:hint="default"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区卫生健康局</w:t>
                              </w:r>
                            </w:p>
                            <w:p w14:paraId="5F170BDB">
                              <w:pPr>
                                <w:pStyle w:val="34"/>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p>
                          </w:txbxContent>
                        </wps:txbx>
                        <wps:bodyPr upright="1"/>
                      </wps:wsp>
                      <wps:wsp>
                        <wps:cNvPr id="178" name="圆角矩形 178"/>
                        <wps:cNvSpPr/>
                        <wps:spPr>
                          <a:xfrm>
                            <a:off x="11379" y="402230"/>
                            <a:ext cx="3316" cy="3216"/>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72B94331">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贵阳市生态环境局花溪分局</w:t>
                              </w:r>
                            </w:p>
                            <w:p w14:paraId="5E80E91E">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区水务局</w:t>
                              </w:r>
                            </w:p>
                            <w:p w14:paraId="288D3336">
                              <w:pPr>
                                <w:pStyle w:val="34"/>
                                <w:rPr>
                                  <w:rFonts w:hint="default"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区气象局</w:t>
                              </w:r>
                            </w:p>
                            <w:p w14:paraId="18214B6E">
                              <w:pPr>
                                <w:spacing w:line="400" w:lineRule="exact"/>
                                <w:jc w:val="left"/>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p>
                          </w:txbxContent>
                        </wps:txbx>
                        <wps:bodyPr upright="1"/>
                      </wps:wsp>
                      <wps:wsp>
                        <wps:cNvPr id="147" name="圆角矩形 147"/>
                        <wps:cNvSpPr/>
                        <wps:spPr>
                          <a:xfrm>
                            <a:off x="15266" y="402238"/>
                            <a:ext cx="3311" cy="3208"/>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32B61049">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区应急管理局</w:t>
                              </w:r>
                            </w:p>
                            <w:p w14:paraId="1708D38B">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区民政局</w:t>
                              </w:r>
                            </w:p>
                            <w:p w14:paraId="46F881FE">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区水务局</w:t>
                              </w:r>
                            </w:p>
                            <w:p w14:paraId="14770353">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区交通运输局</w:t>
                              </w:r>
                            </w:p>
                            <w:p w14:paraId="197A524F">
                              <w:pPr>
                                <w:pStyle w:val="34"/>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p>
                            <w:p w14:paraId="00F9F893">
                              <w:pPr>
                                <w:spacing w:line="400" w:lineRule="exact"/>
                                <w:jc w:val="left"/>
                              </w:pPr>
                            </w:p>
                          </w:txbxContent>
                        </wps:txbx>
                        <wps:bodyPr upright="1"/>
                      </wps:wsp>
                      <wps:wsp>
                        <wps:cNvPr id="136" name="直接箭头连接符 136"/>
                        <wps:cNvCnPr/>
                        <wps:spPr>
                          <a:xfrm flipH="1">
                            <a:off x="5061" y="399243"/>
                            <a:ext cx="10" cy="392"/>
                          </a:xfrm>
                          <a:prstGeom prst="straightConnector1">
                            <a:avLst/>
                          </a:prstGeom>
                          <a:ln w="9525" cap="flat" cmpd="sng">
                            <a:solidFill>
                              <a:srgbClr val="000000"/>
                            </a:solidFill>
                            <a:prstDash val="solid"/>
                            <a:headEnd type="none" w="med" len="med"/>
                            <a:tailEnd type="triangle" w="med" len="med"/>
                          </a:ln>
                          <a:effectLst/>
                        </wps:spPr>
                        <wps:bodyPr/>
                      </wps:wsp>
                      <wps:wsp>
                        <wps:cNvPr id="67" name="直接箭头连接符 67"/>
                        <wps:cNvCnPr/>
                        <wps:spPr>
                          <a:xfrm flipH="1">
                            <a:off x="9001" y="399253"/>
                            <a:ext cx="10" cy="392"/>
                          </a:xfrm>
                          <a:prstGeom prst="straightConnector1">
                            <a:avLst/>
                          </a:prstGeom>
                          <a:ln w="9525" cap="flat" cmpd="sng">
                            <a:solidFill>
                              <a:srgbClr val="000000"/>
                            </a:solidFill>
                            <a:prstDash val="solid"/>
                            <a:headEnd type="none" w="med" len="med"/>
                            <a:tailEnd type="triangle" w="med" len="med"/>
                          </a:ln>
                          <a:effectLst/>
                        </wps:spPr>
                        <wps:bodyPr/>
                      </wps:wsp>
                      <wps:wsp>
                        <wps:cNvPr id="68" name="直接箭头连接符 68"/>
                        <wps:cNvCnPr/>
                        <wps:spPr>
                          <a:xfrm flipH="1">
                            <a:off x="23416" y="399238"/>
                            <a:ext cx="10" cy="392"/>
                          </a:xfrm>
                          <a:prstGeom prst="straightConnector1">
                            <a:avLst/>
                          </a:prstGeom>
                          <a:ln w="9525" cap="flat" cmpd="sng">
                            <a:solidFill>
                              <a:srgbClr val="000000"/>
                            </a:solidFill>
                            <a:prstDash val="solid"/>
                            <a:headEnd type="none" w="med" len="med"/>
                            <a:tailEnd type="triangle" w="med" len="med"/>
                          </a:ln>
                          <a:effectLst/>
                        </wps:spPr>
                        <wps:bodyPr/>
                      </wps:wsp>
                      <wps:wsp>
                        <wps:cNvPr id="69" name="直接箭头连接符 69"/>
                        <wps:cNvCnPr/>
                        <wps:spPr>
                          <a:xfrm flipH="1">
                            <a:off x="12931" y="399253"/>
                            <a:ext cx="10" cy="392"/>
                          </a:xfrm>
                          <a:prstGeom prst="straightConnector1">
                            <a:avLst/>
                          </a:prstGeom>
                          <a:ln w="9525" cap="flat" cmpd="sng">
                            <a:solidFill>
                              <a:srgbClr val="000000"/>
                            </a:solidFill>
                            <a:prstDash val="solid"/>
                            <a:headEnd type="none" w="med" len="med"/>
                            <a:tailEnd type="triangle" w="med" len="med"/>
                          </a:ln>
                          <a:effectLst/>
                        </wps:spPr>
                        <wps:bodyPr/>
                      </wps:wsp>
                      <wps:wsp>
                        <wps:cNvPr id="70" name="直接箭头连接符 70"/>
                        <wps:cNvCnPr/>
                        <wps:spPr>
                          <a:xfrm flipH="1">
                            <a:off x="16921" y="399268"/>
                            <a:ext cx="10" cy="392"/>
                          </a:xfrm>
                          <a:prstGeom prst="straightConnector1">
                            <a:avLst/>
                          </a:prstGeom>
                          <a:ln w="9525" cap="flat" cmpd="sng">
                            <a:solidFill>
                              <a:srgbClr val="000000"/>
                            </a:solidFill>
                            <a:prstDash val="solid"/>
                            <a:headEnd type="none" w="med" len="med"/>
                            <a:tailEnd type="triangle" w="med" len="med"/>
                          </a:ln>
                          <a:effectLst/>
                        </wps:spPr>
                        <wps:bodyPr/>
                      </wps:wsp>
                      <wps:wsp>
                        <wps:cNvPr id="71" name="直接箭头连接符 71"/>
                        <wps:cNvCnPr/>
                        <wps:spPr>
                          <a:xfrm flipH="1">
                            <a:off x="20761" y="399253"/>
                            <a:ext cx="10" cy="392"/>
                          </a:xfrm>
                          <a:prstGeom prst="straightConnector1">
                            <a:avLst/>
                          </a:prstGeom>
                          <a:ln w="9525" cap="flat" cmpd="sng">
                            <a:solidFill>
                              <a:srgbClr val="000000"/>
                            </a:solidFill>
                            <a:prstDash val="solid"/>
                            <a:headEnd type="none" w="med" len="med"/>
                            <a:tailEnd type="triangle" w="med" len="med"/>
                          </a:ln>
                          <a:effectLst/>
                        </wps:spPr>
                        <wps:bodyPr/>
                      </wps:wsp>
                      <wps:wsp>
                        <wps:cNvPr id="146" name="圆角矩形 146"/>
                        <wps:cNvSpPr/>
                        <wps:spPr>
                          <a:xfrm>
                            <a:off x="19156" y="402218"/>
                            <a:ext cx="3336" cy="3228"/>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15AC676B">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区委宣传部</w:t>
                              </w:r>
                            </w:p>
                            <w:p w14:paraId="6B53485A">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区融媒体中心</w:t>
                              </w:r>
                            </w:p>
                            <w:p w14:paraId="49C1A401">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贵阳市生态环境局花溪分局</w:t>
                              </w:r>
                            </w:p>
                            <w:p w14:paraId="112400B0">
                              <w:pPr>
                                <w:pStyle w:val="34"/>
                                <w:rPr>
                                  <w:rFonts w:hint="eastAsia" w:ascii="仿宋" w:hAnsi="仿宋" w:eastAsia="仿宋" w:cs="仿宋"/>
                                  <w:color w:val="auto"/>
                                  <w:kern w:val="2"/>
                                  <w:sz w:val="24"/>
                                  <w:szCs w:val="28"/>
                                  <w:lang w:val="en-US" w:eastAsia="zh-CN"/>
                                </w:rPr>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p>
                          </w:txbxContent>
                        </wps:txbx>
                        <wps:bodyPr upright="1"/>
                      </wps:wsp>
                      <wps:wsp>
                        <wps:cNvPr id="41" name="圆角矩形 65"/>
                        <wps:cNvSpPr/>
                        <wps:spPr>
                          <a:xfrm>
                            <a:off x="16776" y="398298"/>
                            <a:ext cx="1862" cy="522"/>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2CAD147D">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应急办公室</w:t>
                              </w:r>
                            </w:p>
                          </w:txbxContent>
                        </wps:txbx>
                        <wps:bodyPr upright="1"/>
                      </wps:wsp>
                      <wps:wsp>
                        <wps:cNvPr id="40" name="直接箭头连接符 130"/>
                        <wps:cNvCnPr/>
                        <wps:spPr>
                          <a:xfrm flipH="1" flipV="1">
                            <a:off x="15023" y="398554"/>
                            <a:ext cx="1751" cy="6"/>
                          </a:xfrm>
                          <a:prstGeom prst="straightConnector1">
                            <a:avLst/>
                          </a:prstGeom>
                          <a:ln w="9525" cap="flat" cmpd="sng">
                            <a:solidFill>
                              <a:srgbClr val="000000"/>
                            </a:solidFill>
                            <a:prstDash val="solid"/>
                            <a:headEnd type="none" w="med" len="med"/>
                            <a:tailEnd type="triangle" w="med" len="med"/>
                          </a:ln>
                        </wps:spPr>
                        <wps:bodyPr/>
                      </wps:wsp>
                      <wps:wsp>
                        <wps:cNvPr id="142" name="直接箭头连接符 142"/>
                        <wps:cNvCnPr/>
                        <wps:spPr>
                          <a:xfrm>
                            <a:off x="9011" y="401462"/>
                            <a:ext cx="3" cy="759"/>
                          </a:xfrm>
                          <a:prstGeom prst="straightConnector1">
                            <a:avLst/>
                          </a:prstGeom>
                          <a:ln w="9525" cap="flat" cmpd="sng">
                            <a:solidFill>
                              <a:srgbClr val="000000"/>
                            </a:solidFill>
                            <a:prstDash val="solid"/>
                            <a:headEnd type="none" w="med" len="med"/>
                            <a:tailEnd type="triangle" w="med" len="med"/>
                          </a:ln>
                          <a:effectLst/>
                        </wps:spPr>
                        <wps:bodyPr/>
                      </wps:wsp>
                      <wps:wsp>
                        <wps:cNvPr id="73" name="直接箭头连接符 73"/>
                        <wps:cNvCnPr/>
                        <wps:spPr>
                          <a:xfrm>
                            <a:off x="5051" y="401447"/>
                            <a:ext cx="3" cy="759"/>
                          </a:xfrm>
                          <a:prstGeom prst="straightConnector1">
                            <a:avLst/>
                          </a:prstGeom>
                          <a:ln w="9525" cap="flat" cmpd="sng">
                            <a:solidFill>
                              <a:srgbClr val="000000"/>
                            </a:solidFill>
                            <a:prstDash val="solid"/>
                            <a:headEnd type="none" w="med" len="med"/>
                            <a:tailEnd type="triangle" w="med" len="med"/>
                          </a:ln>
                          <a:effectLst/>
                        </wps:spPr>
                        <wps:bodyPr/>
                      </wps:wsp>
                      <wps:wsp>
                        <wps:cNvPr id="74" name="直接箭头连接符 74"/>
                        <wps:cNvCnPr/>
                        <wps:spPr>
                          <a:xfrm>
                            <a:off x="12941" y="401477"/>
                            <a:ext cx="3" cy="759"/>
                          </a:xfrm>
                          <a:prstGeom prst="straightConnector1">
                            <a:avLst/>
                          </a:prstGeom>
                          <a:ln w="9525" cap="flat" cmpd="sng">
                            <a:solidFill>
                              <a:srgbClr val="000000"/>
                            </a:solidFill>
                            <a:prstDash val="solid"/>
                            <a:headEnd type="none" w="med" len="med"/>
                            <a:tailEnd type="triangle" w="med" len="med"/>
                          </a:ln>
                          <a:effectLst/>
                        </wps:spPr>
                        <wps:bodyPr/>
                      </wps:wsp>
                      <wps:wsp>
                        <wps:cNvPr id="75" name="直接箭头连接符 75"/>
                        <wps:cNvCnPr/>
                        <wps:spPr>
                          <a:xfrm>
                            <a:off x="16946" y="401462"/>
                            <a:ext cx="3" cy="759"/>
                          </a:xfrm>
                          <a:prstGeom prst="straightConnector1">
                            <a:avLst/>
                          </a:prstGeom>
                          <a:ln w="9525" cap="flat" cmpd="sng">
                            <a:solidFill>
                              <a:srgbClr val="000000"/>
                            </a:solidFill>
                            <a:prstDash val="solid"/>
                            <a:headEnd type="none" w="med" len="med"/>
                            <a:tailEnd type="triangle" w="med" len="med"/>
                          </a:ln>
                          <a:effectLst/>
                        </wps:spPr>
                        <wps:bodyPr/>
                      </wps:wsp>
                      <wps:wsp>
                        <wps:cNvPr id="76" name="直接箭头连接符 76"/>
                        <wps:cNvCnPr/>
                        <wps:spPr>
                          <a:xfrm>
                            <a:off x="20766" y="401442"/>
                            <a:ext cx="3" cy="759"/>
                          </a:xfrm>
                          <a:prstGeom prst="straightConnector1">
                            <a:avLst/>
                          </a:prstGeom>
                          <a:ln w="9525" cap="flat" cmpd="sng">
                            <a:solidFill>
                              <a:srgbClr val="000000"/>
                            </a:solidFill>
                            <a:prstDash val="solid"/>
                            <a:headEnd type="none" w="med" len="med"/>
                            <a:tailEnd type="triangle" w="med" len="med"/>
                          </a:ln>
                          <a:effectLst/>
                        </wps:spPr>
                        <wps:bodyPr/>
                      </wps:wsp>
                    </wpg:wgp>
                  </a:graphicData>
                </a:graphic>
              </wp:anchor>
            </w:drawing>
          </mc:Choice>
          <mc:Fallback>
            <w:pict>
              <v:group id="_x0000_s1026" o:spid="_x0000_s1026" o:spt="203" style="position:absolute;left:0pt;margin-left:-34.05pt;margin-top:30.45pt;height:493.45pt;width:1080.9pt;z-index:251662336;mso-width-relative:page;mso-height-relative:page;" coordorigin="2798,397511" coordsize="21618,9869" o:gfxdata="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">
                <o:lock v:ext="edit" aspectratio="f"/>
                <v:rect id="_x0000_s1026" o:spid="_x0000_s1026" o:spt="1" style="position:absolute;left:2804;top:401780;height:5600;width:21581;" fillcolor="#FFFFFF" filled="t" stroked="t" coordsize="21600,21600" o:gfxdata="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fqGPbsAAADc&#10;AAAADwAAAAAAAAABACAAAAAiAAAAZHJzL2Rvd25yZXYueG1sUEsBAhQAFAAAAAgAh07iQDMvBZ47&#10;AAAAOQAAABAAAAAAAAAAAQAgAAAACgEAAGRycy9zaGFwZXhtbC54bWxQSwUGAAAAAAYABgBbAQAA&#10;tAMAAAAA&#10;">
                  <v:fill on="t" focussize="0,0"/>
                  <v:stroke weight="1pt" color="#000000" joinstyle="miter" dashstyle="longDash"/>
                  <v:imagedata o:title=""/>
                  <o:lock v:ext="edit" aspectratio="f"/>
                  <v:textbox>
                    <w:txbxContent>
                      <w:p w14:paraId="0D187C4F">
                        <w:pPr>
                          <w:jc w:val="center"/>
                        </w:pPr>
                      </w:p>
                    </w:txbxContent>
                  </v:textbox>
                </v:rect>
                <v:rect id="_x0000_s1026" o:spid="_x0000_s1026" o:spt="1" style="position:absolute;left:2798;top:398972;height:2591;width:21618;" fillcolor="#FFFFFF" filled="t" stroked="t" coordsize="21600,21600" o:gfxdata="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4+Cri5AAAA3AAA&#10;AA8AAAAAAAAAAQAgAAAAIgAAAGRycy9kb3ducmV2LnhtbFBLAQIUABQAAAAIAIdO4kAzLwWeOwAA&#10;ADkAAAAQAAAAAAAAAAEAIAAAAAgBAABkcnMvc2hhcGV4bWwueG1sUEsFBgAAAAAGAAYAWwEAALID&#10;AAAAAA==&#10;">
                  <v:fill on="t" focussize="0,0"/>
                  <v:stroke weight="1pt" color="#000000" joinstyle="miter" dashstyle="longDash"/>
                  <v:imagedata o:title=""/>
                  <o:lock v:ext="edit" aspectratio="f"/>
                  <v:textbox>
                    <w:txbxContent>
                      <w:p w14:paraId="63C465B2">
                        <w:pPr>
                          <w:jc w:val="center"/>
                        </w:pPr>
                      </w:p>
                    </w:txbxContent>
                  </v:textbox>
                </v:rect>
                <v:roundrect id="圆角矩形 65" o:spid="_x0000_s1026" o:spt="2" style="position:absolute;left:13155;top:397511;height:522;width:3810;" fillcolor="#FFFFFF" filled="t" stroked="t" coordsize="21600,21600" arcsize="0.166666666666667" o:gfxdata="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vMjQ2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14:paraId="0F41293A">
                        <w:pPr>
                          <w:jc w:val="center"/>
                          <w:rPr>
                            <w:rFonts w:hint="eastAsia" w:ascii="仿宋" w:hAnsi="仿宋" w:eastAsia="仿宋" w:cs="仿宋"/>
                            <w:b/>
                            <w:sz w:val="24"/>
                            <w:szCs w:val="28"/>
                          </w:rPr>
                        </w:pPr>
                        <w:r>
                          <w:rPr>
                            <w:rFonts w:hint="eastAsia" w:ascii="仿宋" w:hAnsi="仿宋" w:eastAsia="仿宋" w:cs="仿宋"/>
                            <w:b/>
                            <w:sz w:val="24"/>
                            <w:szCs w:val="28"/>
                            <w:lang w:val="en-US" w:eastAsia="zh-CN"/>
                          </w:rPr>
                          <w:t>花溪区</w:t>
                        </w:r>
                        <w:r>
                          <w:rPr>
                            <w:rFonts w:hint="eastAsia" w:ascii="仿宋" w:hAnsi="仿宋" w:eastAsia="仿宋" w:cs="仿宋"/>
                            <w:b/>
                            <w:sz w:val="24"/>
                            <w:szCs w:val="28"/>
                          </w:rPr>
                          <w:t>重污染天气应急指挥部</w:t>
                        </w:r>
                      </w:p>
                    </w:txbxContent>
                  </v:textbox>
                </v:roundrect>
                <v:shape id="直接箭头连接符 130" o:spid="_x0000_s1026" o:spt="32" type="#_x0000_t32" style="position:absolute;left:15028;top:398033;flip:x;height:1183;width:6;" filled="f" stroked="t" coordsize="21600,21600" o:gfxdata="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wesae/&#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32" type="#_x0000_t32" style="position:absolute;left:5063;top:399218;height:0;width:18364;" filled="f" stroked="t" coordsize="21600,21600" o:gfxdata="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y8u3u5AAAA3AAA&#10;AA8AAAAAAAAAAQAgAAAAIgAAAGRycy9kb3ducmV2LnhtbFBLAQIUABQAAAAIAIdO4kAzLwWeOwAA&#10;ADkAAAAQAAAAAAAAAAEAIAAAAAgBAABkcnMvc2hhcGV4bWwueG1sUEsFBgAAAAAGAAYAWwEAALID&#10;AAAAAA==&#10;">
                  <v:fill on="f" focussize="0,0"/>
                  <v:stroke color="#000000" joinstyle="round"/>
                  <v:imagedata o:title=""/>
                  <o:lock v:ext="edit" aspectratio="f"/>
                </v:shape>
                <v:roundrect id="_x0000_s1026" o:spid="_x0000_s1026" o:spt="2" style="position:absolute;left:4681;top:399645;height:1799;width:780;" fillcolor="#FFFFFF" filled="t" stroked="t" coordsize="21600,21600" arcsize="0.166666666666667" o:gfxdata="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eq/Bb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14:paraId="6B4F9675">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综合协调组</w:t>
                        </w:r>
                      </w:p>
                    </w:txbxContent>
                  </v:textbox>
                </v:roundrect>
                <v:roundrect id="_x0000_s1026" o:spid="_x0000_s1026" o:spt="2" style="position:absolute;left:8653;top:399656;height:1812;width:780;" fillcolor="#FFFFFF" filled="t" stroked="t" coordsize="21600,21600" arcsize="0.166666666666667" o:gfxdata="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HWIL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17D4B9A5">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应急处置组</w:t>
                        </w:r>
                      </w:p>
                    </w:txbxContent>
                  </v:textbox>
                </v:roundrect>
                <v:roundrect id="_x0000_s1026" o:spid="_x0000_s1026" o:spt="2" style="position:absolute;left:23041;top:399640;height:1768;width:780;" fillcolor="#FFFFFF" filled="t" stroked="t" coordsize="21600,21600" arcsize="0.166666666666667" o:gfxdata="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yNIV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14:paraId="5B530552">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应急专家组</w:t>
                        </w:r>
                      </w:p>
                    </w:txbxContent>
                  </v:textbox>
                </v:roundrect>
                <v:roundrect id="_x0000_s1026" o:spid="_x0000_s1026" o:spt="2" style="position:absolute;left:12559;top:399670;height:1784;width:780;" fillcolor="#FFFFFF" filled="t" stroked="t" coordsize="21600,21600" arcsize="0.166666666666667" o:gfxdata="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Z0cnb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42496E7D">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监测预警组</w:t>
                        </w:r>
                      </w:p>
                    </w:txbxContent>
                  </v:textbox>
                </v:roundrect>
                <v:roundrect id="_x0000_s1026" o:spid="_x0000_s1026" o:spt="2" style="position:absolute;left:16542;top:399656;height:1798;width:780;" fillcolor="#FFFFFF" filled="t" stroked="t" coordsize="21600,21600" arcsize="0.166666666666667" o:gfxdata="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ESKQL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097064FE">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后勤保障组</w:t>
                        </w:r>
                      </w:p>
                    </w:txbxContent>
                  </v:textbox>
                </v:roundrect>
                <v:roundrect id="_x0000_s1026" o:spid="_x0000_s1026" o:spt="2" style="position:absolute;left:20391;top:399643;height:1784;width:780;" fillcolor="#FFFFFF" filled="t" stroked="t" coordsize="21600,21600" arcsize="0.166666666666667" o:gfxdata="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Tghcr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14:paraId="770E288C">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舆论宣传组</w:t>
                        </w:r>
                      </w:p>
                    </w:txbxContent>
                  </v:textbox>
                </v:roundrect>
                <v:roundrect id="_x0000_s1026" o:spid="_x0000_s1026" o:spt="2" style="position:absolute;left:3448;top:402197;height:3567;width:3320;" fillcolor="#FFFFFF" filled="t" stroked="t" coordsize="21600,21600" arcsize="0.166666666666667" o:gfxdata="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JYUN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14:paraId="05344993">
                        <w:pPr>
                          <w:pStyle w:val="34"/>
                          <w:rPr>
                            <w:rFonts w:hint="eastAsia" w:ascii="仿宋" w:hAnsi="仿宋" w:eastAsia="仿宋" w:cs="仿宋"/>
                            <w:color w:val="auto"/>
                            <w:kern w:val="2"/>
                            <w:sz w:val="24"/>
                            <w:szCs w:val="28"/>
                          </w:rPr>
                        </w:pPr>
                        <w:bookmarkStart w:id="158" w:name="OLE_LINK2"/>
                        <w:r>
                          <w:rPr>
                            <w:rFonts w:hint="eastAsia" w:ascii="仿宋" w:hAnsi="仿宋" w:eastAsia="仿宋" w:cs="仿宋"/>
                            <w:color w:val="auto"/>
                            <w:kern w:val="2"/>
                            <w:sz w:val="24"/>
                            <w:szCs w:val="28"/>
                            <w:lang w:val="en-US" w:eastAsia="zh-CN"/>
                          </w:rPr>
                          <w:t>贵阳市</w:t>
                        </w:r>
                        <w:r>
                          <w:rPr>
                            <w:rFonts w:hint="eastAsia" w:ascii="仿宋" w:hAnsi="仿宋" w:eastAsia="仿宋" w:cs="仿宋"/>
                            <w:color w:val="auto"/>
                            <w:kern w:val="2"/>
                            <w:sz w:val="24"/>
                            <w:szCs w:val="28"/>
                          </w:rPr>
                          <w:t>生态环境局</w:t>
                        </w:r>
                        <w:r>
                          <w:rPr>
                            <w:rFonts w:hint="eastAsia" w:ascii="仿宋" w:hAnsi="仿宋" w:eastAsia="仿宋" w:cs="仿宋"/>
                            <w:color w:val="auto"/>
                            <w:kern w:val="2"/>
                            <w:sz w:val="24"/>
                            <w:szCs w:val="28"/>
                            <w:lang w:val="en-US" w:eastAsia="zh-CN"/>
                          </w:rPr>
                          <w:t>花溪</w:t>
                        </w:r>
                        <w:r>
                          <w:rPr>
                            <w:rFonts w:hint="eastAsia" w:ascii="仿宋" w:hAnsi="仿宋" w:eastAsia="仿宋" w:cs="仿宋"/>
                            <w:color w:val="auto"/>
                            <w:kern w:val="2"/>
                            <w:sz w:val="24"/>
                            <w:szCs w:val="28"/>
                          </w:rPr>
                          <w:t>分局</w:t>
                        </w:r>
                      </w:p>
                      <w:bookmarkEnd w:id="158"/>
                      <w:p w14:paraId="3A17D99D">
                        <w:pPr>
                          <w:pStyle w:val="34"/>
                          <w:rPr>
                            <w:rFonts w:hint="eastAsia" w:ascii="仿宋" w:hAnsi="仿宋" w:eastAsia="仿宋" w:cs="仿宋"/>
                            <w:color w:val="auto"/>
                            <w:kern w:val="2"/>
                            <w:sz w:val="24"/>
                            <w:szCs w:val="28"/>
                          </w:rPr>
                        </w:pPr>
                        <w:r>
                          <w:rPr>
                            <w:rFonts w:hint="eastAsia" w:ascii="仿宋" w:hAnsi="仿宋" w:eastAsia="仿宋" w:cs="仿宋"/>
                            <w:color w:val="auto"/>
                            <w:kern w:val="2"/>
                            <w:sz w:val="24"/>
                            <w:szCs w:val="28"/>
                            <w:lang w:val="en-US" w:eastAsia="zh-CN"/>
                          </w:rPr>
                          <w:t>区</w:t>
                        </w:r>
                        <w:r>
                          <w:rPr>
                            <w:rFonts w:hint="eastAsia" w:ascii="仿宋" w:hAnsi="仿宋" w:eastAsia="仿宋" w:cs="仿宋"/>
                            <w:color w:val="auto"/>
                            <w:kern w:val="2"/>
                            <w:sz w:val="24"/>
                            <w:szCs w:val="28"/>
                          </w:rPr>
                          <w:t>应急管理局</w:t>
                        </w:r>
                      </w:p>
                      <w:p w14:paraId="64D26A07">
                        <w:pPr>
                          <w:pStyle w:val="34"/>
                          <w:rPr>
                            <w:rFonts w:hint="eastAsia" w:ascii="仿宋" w:hAnsi="仿宋" w:eastAsia="仿宋" w:cs="仿宋"/>
                            <w:color w:val="auto"/>
                            <w:sz w:val="24"/>
                            <w:szCs w:val="24"/>
                          </w:rPr>
                        </w:pPr>
                        <w:r>
                          <w:rPr>
                            <w:rFonts w:hint="eastAsia" w:ascii="仿宋" w:hAnsi="仿宋" w:eastAsia="仿宋" w:cs="仿宋"/>
                            <w:color w:val="auto"/>
                            <w:kern w:val="2"/>
                            <w:sz w:val="24"/>
                            <w:szCs w:val="28"/>
                            <w:lang w:val="en-US" w:eastAsia="zh-CN"/>
                          </w:rPr>
                          <w:t>区</w:t>
                        </w:r>
                        <w:r>
                          <w:rPr>
                            <w:rFonts w:hint="eastAsia" w:ascii="仿宋" w:hAnsi="仿宋" w:eastAsia="仿宋" w:cs="仿宋"/>
                            <w:color w:val="auto"/>
                            <w:kern w:val="2"/>
                            <w:sz w:val="24"/>
                            <w:szCs w:val="28"/>
                          </w:rPr>
                          <w:t>气象局</w:t>
                        </w:r>
                      </w:p>
                      <w:p w14:paraId="29591CFA">
                        <w:pPr>
                          <w:jc w:val="left"/>
                          <w:rPr>
                            <w:rFonts w:hint="eastAsia" w:ascii="仿宋" w:hAnsi="仿宋" w:eastAsia="仿宋" w:cs="仿宋"/>
                            <w:sz w:val="24"/>
                            <w:szCs w:val="28"/>
                          </w:rPr>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p>
                    </w:txbxContent>
                  </v:textbox>
                </v:roundrect>
                <v:roundrect id="_x0000_s1026" o:spid="_x0000_s1026" o:spt="2" style="position:absolute;left:7337;top:402215;height:4482;width:3340;" fillcolor="#FFFFFF" filled="t" stroked="t" coordsize="21600,21600" arcsize="0.166666666666667" o:gfxdata="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XhQoL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14:paraId="3EED924B">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贵阳市生态环境局花溪分局</w:t>
                        </w:r>
                      </w:p>
                      <w:p w14:paraId="5164EAAF">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区应急管理局</w:t>
                        </w:r>
                      </w:p>
                      <w:p w14:paraId="77BBB0A4">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区公安局</w:t>
                        </w:r>
                      </w:p>
                      <w:p w14:paraId="43E9D114">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区水务局</w:t>
                        </w:r>
                      </w:p>
                      <w:p w14:paraId="586C4F9D">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区气象局</w:t>
                        </w:r>
                      </w:p>
                      <w:p w14:paraId="2D4607A3">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区消防大队</w:t>
                        </w:r>
                      </w:p>
                      <w:p w14:paraId="1CF7D4DA">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区住房和城乡建设局</w:t>
                        </w:r>
                      </w:p>
                      <w:p w14:paraId="333FB64C">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区交通运输局</w:t>
                        </w:r>
                      </w:p>
                      <w:p w14:paraId="15FF61D2">
                        <w:pPr>
                          <w:pStyle w:val="34"/>
                          <w:rPr>
                            <w:rFonts w:hint="default"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区综合行政执法局</w:t>
                        </w:r>
                      </w:p>
                      <w:p w14:paraId="14D37BE0">
                        <w:pPr>
                          <w:pStyle w:val="34"/>
                          <w:rPr>
                            <w:rFonts w:hint="default"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区卫生健康局</w:t>
                        </w:r>
                      </w:p>
                      <w:p w14:paraId="5F170BDB">
                        <w:pPr>
                          <w:pStyle w:val="34"/>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p>
                    </w:txbxContent>
                  </v:textbox>
                </v:roundrect>
                <v:roundrect id="_x0000_s1026" o:spid="_x0000_s1026" o:spt="2" style="position:absolute;left:11379;top:402230;height:3216;width:3316;" fillcolor="#FFFFFF" filled="t" stroked="t" coordsize="21600,21600" arcsize="0.166666666666667" o:gfxdata="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F5M+7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72B94331">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贵阳市生态环境局花溪分局</w:t>
                        </w:r>
                      </w:p>
                      <w:p w14:paraId="5E80E91E">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区水务局</w:t>
                        </w:r>
                      </w:p>
                      <w:p w14:paraId="288D3336">
                        <w:pPr>
                          <w:pStyle w:val="34"/>
                          <w:rPr>
                            <w:rFonts w:hint="default"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区气象局</w:t>
                        </w:r>
                      </w:p>
                      <w:p w14:paraId="18214B6E">
                        <w:pPr>
                          <w:spacing w:line="400" w:lineRule="exact"/>
                          <w:jc w:val="left"/>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p>
                    </w:txbxContent>
                  </v:textbox>
                </v:roundrect>
                <v:roundrect id="_x0000_s1026" o:spid="_x0000_s1026" o:spt="2" style="position:absolute;left:15266;top:402238;height:3208;width:3311;" fillcolor="#FFFFFF" filled="t" stroked="t" coordsize="21600,21600" arcsize="0.166666666666667" o:gfxdata="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60SNL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14:paraId="32B61049">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区应急管理局</w:t>
                        </w:r>
                      </w:p>
                      <w:p w14:paraId="1708D38B">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区民政局</w:t>
                        </w:r>
                      </w:p>
                      <w:p w14:paraId="46F881FE">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区水务局</w:t>
                        </w:r>
                      </w:p>
                      <w:p w14:paraId="14770353">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区交通运输局</w:t>
                        </w:r>
                      </w:p>
                      <w:p w14:paraId="197A524F">
                        <w:pPr>
                          <w:pStyle w:val="34"/>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p>
                      <w:p w14:paraId="00F9F893">
                        <w:pPr>
                          <w:spacing w:line="400" w:lineRule="exact"/>
                          <w:jc w:val="left"/>
                        </w:pPr>
                      </w:p>
                    </w:txbxContent>
                  </v:textbox>
                </v:roundrect>
                <v:shape id="_x0000_s1026" o:spid="_x0000_s1026" o:spt="32" type="#_x0000_t32" style="position:absolute;left:5061;top:399243;flip:x;height:392;width:10;" filled="f" stroked="t" coordsize="21600,21600" o:gfxdata="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t/Kq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_x0000_s1026" o:spid="_x0000_s1026" o:spt="32" type="#_x0000_t32" style="position:absolute;left:9001;top:399253;flip:x;height:392;width:10;" filled="f" stroked="t" coordsize="21600,21600" o:gfxdata="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Eldd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_x0000_s1026" o:spid="_x0000_s1026" o:spt="32" type="#_x0000_t32" style="position:absolute;left:23416;top:399238;flip:x;height:392;width:10;" filled="f" stroked="t" coordsize="21600,21600" o:gfxdata="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Y3DL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_x0000_s1026" o:spid="_x0000_s1026" o:spt="32" type="#_x0000_t32" style="position:absolute;left:12931;top:399253;flip:x;height:392;width:10;" filled="f" stroked="t" coordsize="21600,21600" o:gfxdata="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wWa0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_x0000_s1026" o:spid="_x0000_s1026" o:spt="32" type="#_x0000_t32" style="position:absolute;left:16921;top:399268;flip:x;height:392;width:10;" filled="f" stroked="t" coordsize="21600,21600" o:gfxdata="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iJZ9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_x0000_s1026" o:spid="_x0000_s1026" o:spt="32" type="#_x0000_t32" style="position:absolute;left:20761;top:399253;flip:x;height:392;width:10;" filled="f" stroked="t" coordsize="21600,21600" o:gfxdata="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bvxv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oundrect id="_x0000_s1026" o:spid="_x0000_s1026" o:spt="2" style="position:absolute;left:19156;top:402218;height:3228;width:3336;" fillcolor="#FFFFFF" filled="t" stroked="t" coordsize="21600,21600" arcsize="0.166666666666667" o:gfxdata="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OG3r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14:paraId="15AC676B">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区委宣传部</w:t>
                        </w:r>
                      </w:p>
                      <w:p w14:paraId="6B53485A">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区融媒体中心</w:t>
                        </w:r>
                      </w:p>
                      <w:p w14:paraId="49C1A401">
                        <w:pPr>
                          <w:pStyle w:val="34"/>
                          <w:rPr>
                            <w:rFonts w:hint="eastAsia" w:ascii="仿宋" w:hAnsi="仿宋" w:eastAsia="仿宋" w:cs="仿宋"/>
                            <w:color w:val="auto"/>
                            <w:kern w:val="2"/>
                            <w:sz w:val="24"/>
                            <w:szCs w:val="28"/>
                            <w:lang w:val="en-US" w:eastAsia="zh-CN"/>
                          </w:rPr>
                        </w:pPr>
                        <w:r>
                          <w:rPr>
                            <w:rFonts w:hint="eastAsia" w:ascii="仿宋" w:hAnsi="仿宋" w:eastAsia="仿宋" w:cs="仿宋"/>
                            <w:color w:val="auto"/>
                            <w:kern w:val="2"/>
                            <w:sz w:val="24"/>
                            <w:szCs w:val="28"/>
                            <w:lang w:val="en-US" w:eastAsia="zh-CN"/>
                          </w:rPr>
                          <w:t>贵阳市生态环境局花溪分局</w:t>
                        </w:r>
                      </w:p>
                      <w:p w14:paraId="112400B0">
                        <w:pPr>
                          <w:pStyle w:val="34"/>
                          <w:rPr>
                            <w:rFonts w:hint="eastAsia" w:ascii="仿宋" w:hAnsi="仿宋" w:eastAsia="仿宋" w:cs="仿宋"/>
                            <w:color w:val="auto"/>
                            <w:kern w:val="2"/>
                            <w:sz w:val="24"/>
                            <w:szCs w:val="28"/>
                            <w:lang w:val="en-US" w:eastAsia="zh-CN"/>
                          </w:rPr>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p>
                    </w:txbxContent>
                  </v:textbox>
                </v:roundrect>
                <v:roundrect id="圆角矩形 65" o:spid="_x0000_s1026" o:spt="2" style="position:absolute;left:16776;top:398298;height:522;width:1862;" fillcolor="#FFFFFF" filled="t" stroked="t" coordsize="21600,21600" arcsize="0.166666666666667" o:gfxdata="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K/j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14:paraId="2CAD147D">
                        <w:pPr>
                          <w:jc w:val="center"/>
                          <w:rPr>
                            <w:rFonts w:hint="eastAsia" w:ascii="仿宋" w:hAnsi="仿宋" w:eastAsia="仿宋" w:cs="仿宋"/>
                            <w:b/>
                            <w:sz w:val="24"/>
                            <w:szCs w:val="28"/>
                            <w:lang w:val="en-US" w:eastAsia="zh-CN"/>
                          </w:rPr>
                        </w:pPr>
                        <w:r>
                          <w:rPr>
                            <w:rFonts w:hint="eastAsia" w:ascii="仿宋" w:hAnsi="仿宋" w:eastAsia="仿宋" w:cs="仿宋"/>
                            <w:b/>
                            <w:sz w:val="24"/>
                            <w:szCs w:val="28"/>
                            <w:lang w:val="en-US" w:eastAsia="zh-CN"/>
                          </w:rPr>
                          <w:t>应急办公室</w:t>
                        </w:r>
                      </w:p>
                    </w:txbxContent>
                  </v:textbox>
                </v:roundrect>
                <v:shape id="直接箭头连接符 130" o:spid="_x0000_s1026" o:spt="32" type="#_x0000_t32" style="position:absolute;left:15023;top:398554;flip:x y;height:6;width:1751;" filled="f" stroked="t" coordsize="21600,21600" o:gfxdata="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YPCgy5AAAA2wAA&#10;AA8AAAAAAAAAAQAgAAAAIgAAAGRycy9kb3ducmV2LnhtbFBLAQIUABQAAAAIAIdO4kAzLwWeOwAA&#10;ADkAAAAQAAAAAAAAAAEAIAAAAAgBAABkcnMvc2hhcGV4bWwueG1sUEsFBgAAAAAGAAYAWwEAALID&#10;AAAAAA==&#10;">
                  <v:fill on="f" focussize="0,0"/>
                  <v:stroke color="#000000" joinstyle="round" endarrow="block"/>
                  <v:imagedata o:title=""/>
                  <o:lock v:ext="edit" aspectratio="f"/>
                </v:shape>
                <v:shape id="_x0000_s1026" o:spid="_x0000_s1026" o:spt="32" type="#_x0000_t32" style="position:absolute;left:9011;top:401462;height:759;width:3;" filled="f" stroked="t" coordsize="21600,21600" o:gfxdata="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iEsj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_x0000_s1026" o:spid="_x0000_s1026" o:spt="32" type="#_x0000_t32" style="position:absolute;left:5051;top:401447;height:759;width:3;" filled="f" stroked="t" coordsize="21600,21600" o:gfxdata="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oGSL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32" type="#_x0000_t32" style="position:absolute;left:12941;top:401477;height:759;width:3;" filled="f" stroked="t" coordsize="21600,21600" o:gfxdata="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WgKW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32" type="#_x0000_t32" style="position:absolute;left:16946;top:401462;height:759;width:3;" filled="f" stroked="t" coordsize="21600,21600" o:gfxdata="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iSvw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32" type="#_x0000_t32" style="position:absolute;left:20766;top:401442;height:759;width:3;" filled="f" stroked="t" coordsize="21600,21600" o:gfxdata="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L2MbW/&#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group>
            </w:pict>
          </mc:Fallback>
        </mc:AlternateContent>
      </w:r>
    </w:p>
    <w:p w14:paraId="6EBA8CCA">
      <w:pPr>
        <w:pStyle w:val="34"/>
        <w:rPr>
          <w:rFonts w:hint="default" w:ascii="Times New Roman" w:hAnsi="Times New Roman" w:eastAsia="宋体" w:cs="Times New Roman"/>
          <w:color w:val="auto"/>
          <w:sz w:val="30"/>
          <w:szCs w:val="30"/>
        </w:rPr>
      </w:pPr>
    </w:p>
    <w:p w14:paraId="739B8435">
      <w:pPr>
        <w:pStyle w:val="34"/>
        <w:rPr>
          <w:rFonts w:hint="default" w:ascii="Times New Roman" w:hAnsi="Times New Roman" w:eastAsia="宋体" w:cs="Times New Roman"/>
          <w:color w:val="auto"/>
          <w:sz w:val="30"/>
          <w:szCs w:val="30"/>
        </w:rPr>
      </w:pPr>
    </w:p>
    <w:p w14:paraId="6DF1FE97">
      <w:pPr>
        <w:pStyle w:val="34"/>
        <w:rPr>
          <w:rFonts w:hint="default" w:ascii="Times New Roman" w:hAnsi="Times New Roman" w:eastAsia="宋体" w:cs="Times New Roman"/>
          <w:color w:val="auto"/>
          <w:sz w:val="30"/>
          <w:szCs w:val="30"/>
        </w:rPr>
      </w:pPr>
    </w:p>
    <w:p w14:paraId="413A6857">
      <w:pPr>
        <w:pStyle w:val="34"/>
        <w:rPr>
          <w:rFonts w:hint="default" w:ascii="Times New Roman" w:hAnsi="Times New Roman" w:eastAsia="宋体" w:cs="Times New Roman"/>
          <w:color w:val="auto"/>
          <w:sz w:val="30"/>
          <w:szCs w:val="30"/>
        </w:rPr>
      </w:pPr>
    </w:p>
    <w:p w14:paraId="28C10025">
      <w:pPr>
        <w:pStyle w:val="34"/>
        <w:rPr>
          <w:rFonts w:hint="default" w:ascii="Times New Roman" w:hAnsi="Times New Roman" w:eastAsia="宋体" w:cs="Times New Roman"/>
          <w:color w:val="auto"/>
          <w:sz w:val="30"/>
          <w:szCs w:val="30"/>
        </w:rPr>
        <w:sectPr>
          <w:footerReference r:id="rId7" w:type="default"/>
          <w:pgSz w:w="23757" w:h="16783" w:orient="landscape"/>
          <w:pgMar w:top="1418" w:right="1418" w:bottom="1418" w:left="1418" w:header="851" w:footer="992" w:gutter="0"/>
          <w:pgNumType w:start="43"/>
          <w:cols w:space="720" w:num="1"/>
          <w:docGrid w:type="linesAndChars" w:linePitch="312" w:charSpace="0"/>
        </w:sectPr>
      </w:pPr>
    </w:p>
    <w:p w14:paraId="3932A1DE">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18" w:name="_Toc23983"/>
      <w:bookmarkStart w:id="119" w:name="_Toc24955"/>
      <w:bookmarkStart w:id="120" w:name="_Toc23992"/>
      <w:bookmarkStart w:id="121" w:name="_Toc345330252"/>
      <w:r>
        <w:rPr>
          <w:rFonts w:hint="default" w:ascii="Times New Roman" w:hAnsi="Times New Roman" w:eastAsia="仿宋" w:cs="Times New Roman"/>
          <w:b/>
          <w:bCs/>
          <w:sz w:val="28"/>
          <w:szCs w:val="28"/>
        </w:rPr>
        <w:t>附件2重污染天气应急组织机构成员名单</w:t>
      </w:r>
      <w:bookmarkEnd w:id="118"/>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3"/>
        <w:gridCol w:w="1179"/>
        <w:gridCol w:w="1198"/>
        <w:gridCol w:w="3574"/>
        <w:gridCol w:w="1752"/>
      </w:tblGrid>
      <w:tr w14:paraId="3F97A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Align w:val="center"/>
          </w:tcPr>
          <w:p w14:paraId="25184CF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4"/>
                <w:szCs w:val="24"/>
              </w:rPr>
            </w:pPr>
            <w:r>
              <w:rPr>
                <w:rFonts w:hint="default" w:ascii="Times New Roman" w:hAnsi="Times New Roman" w:eastAsia="仿宋" w:cs="Times New Roman"/>
                <w:b/>
                <w:color w:val="auto"/>
                <w:sz w:val="24"/>
                <w:szCs w:val="24"/>
              </w:rPr>
              <w:t>序号</w:t>
            </w:r>
          </w:p>
        </w:tc>
        <w:tc>
          <w:tcPr>
            <w:tcW w:w="1363" w:type="pct"/>
            <w:gridSpan w:val="2"/>
            <w:vAlign w:val="center"/>
          </w:tcPr>
          <w:p w14:paraId="230BD33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4"/>
                <w:szCs w:val="24"/>
              </w:rPr>
            </w:pPr>
            <w:r>
              <w:rPr>
                <w:rFonts w:hint="default" w:ascii="Times New Roman" w:hAnsi="Times New Roman" w:eastAsia="仿宋" w:cs="Times New Roman"/>
                <w:b/>
                <w:color w:val="auto"/>
                <w:sz w:val="24"/>
                <w:szCs w:val="24"/>
              </w:rPr>
              <w:t>应急机构职务</w:t>
            </w:r>
          </w:p>
        </w:tc>
        <w:tc>
          <w:tcPr>
            <w:tcW w:w="2050" w:type="pct"/>
            <w:vAlign w:val="center"/>
          </w:tcPr>
          <w:p w14:paraId="19857CC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4"/>
                <w:szCs w:val="24"/>
              </w:rPr>
            </w:pPr>
            <w:r>
              <w:rPr>
                <w:rFonts w:hint="default" w:ascii="Times New Roman" w:hAnsi="Times New Roman" w:eastAsia="仿宋" w:cs="Times New Roman"/>
                <w:b/>
                <w:color w:val="auto"/>
                <w:sz w:val="24"/>
                <w:szCs w:val="24"/>
              </w:rPr>
              <w:t>单位</w:t>
            </w:r>
          </w:p>
        </w:tc>
        <w:tc>
          <w:tcPr>
            <w:tcW w:w="1005" w:type="pct"/>
            <w:vAlign w:val="center"/>
          </w:tcPr>
          <w:p w14:paraId="6FAA149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color w:val="auto"/>
                <w:sz w:val="24"/>
                <w:szCs w:val="24"/>
              </w:rPr>
            </w:pPr>
            <w:r>
              <w:rPr>
                <w:rFonts w:hint="default" w:ascii="Times New Roman" w:hAnsi="Times New Roman" w:eastAsia="仿宋" w:cs="Times New Roman"/>
                <w:b/>
                <w:color w:val="auto"/>
                <w:sz w:val="24"/>
                <w:szCs w:val="24"/>
              </w:rPr>
              <w:t>职务</w:t>
            </w:r>
          </w:p>
        </w:tc>
      </w:tr>
      <w:tr w14:paraId="218AD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restart"/>
            <w:vAlign w:val="center"/>
          </w:tcPr>
          <w:p w14:paraId="18C0C8B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w:t>
            </w:r>
          </w:p>
        </w:tc>
        <w:tc>
          <w:tcPr>
            <w:tcW w:w="676" w:type="pct"/>
            <w:vMerge w:val="restart"/>
            <w:vAlign w:val="center"/>
          </w:tcPr>
          <w:p w14:paraId="6799F14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应急指挥部</w:t>
            </w:r>
          </w:p>
        </w:tc>
        <w:tc>
          <w:tcPr>
            <w:tcW w:w="687" w:type="pct"/>
            <w:vAlign w:val="center"/>
          </w:tcPr>
          <w:p w14:paraId="50C1EB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kern w:val="0"/>
                <w:sz w:val="24"/>
                <w:szCs w:val="24"/>
              </w:rPr>
            </w:pPr>
            <w:r>
              <w:rPr>
                <w:rFonts w:hint="default" w:ascii="Times New Roman" w:hAnsi="Times New Roman" w:eastAsia="仿宋" w:cs="Times New Roman"/>
                <w:color w:val="auto"/>
                <w:kern w:val="0"/>
                <w:sz w:val="24"/>
                <w:szCs w:val="24"/>
              </w:rPr>
              <w:t>指挥长</w:t>
            </w:r>
          </w:p>
        </w:tc>
        <w:tc>
          <w:tcPr>
            <w:tcW w:w="2050" w:type="pct"/>
            <w:vAlign w:val="center"/>
          </w:tcPr>
          <w:p w14:paraId="058646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花溪区</w:t>
            </w:r>
            <w:r>
              <w:rPr>
                <w:rFonts w:hint="default" w:ascii="Times New Roman" w:hAnsi="Times New Roman" w:eastAsia="仿宋" w:cs="Times New Roman"/>
                <w:color w:val="auto"/>
                <w:sz w:val="24"/>
                <w:szCs w:val="24"/>
                <w:lang w:eastAsia="zh-CN"/>
              </w:rPr>
              <w:t>人民政府</w:t>
            </w:r>
          </w:p>
        </w:tc>
        <w:tc>
          <w:tcPr>
            <w:tcW w:w="1005" w:type="pct"/>
            <w:vAlign w:val="center"/>
          </w:tcPr>
          <w:p w14:paraId="4D78F5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w:t>
            </w:r>
            <w:r>
              <w:rPr>
                <w:rFonts w:hint="default" w:ascii="Times New Roman" w:hAnsi="Times New Roman" w:eastAsia="仿宋" w:cs="Times New Roman"/>
                <w:color w:val="auto"/>
                <w:sz w:val="24"/>
                <w:szCs w:val="24"/>
                <w:lang w:val="en-US" w:eastAsia="zh-CN"/>
              </w:rPr>
              <w:t>区</w:t>
            </w:r>
            <w:r>
              <w:rPr>
                <w:rFonts w:hint="default" w:ascii="Times New Roman" w:hAnsi="Times New Roman" w:eastAsia="仿宋" w:cs="Times New Roman"/>
                <w:color w:val="auto"/>
                <w:sz w:val="24"/>
                <w:szCs w:val="24"/>
                <w:lang w:eastAsia="zh-CN"/>
              </w:rPr>
              <w:t>长</w:t>
            </w:r>
          </w:p>
        </w:tc>
      </w:tr>
      <w:tr w14:paraId="05686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799DDF9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499421C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Merge w:val="restart"/>
            <w:vAlign w:val="center"/>
          </w:tcPr>
          <w:p w14:paraId="181384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kern w:val="0"/>
                <w:sz w:val="24"/>
                <w:szCs w:val="24"/>
              </w:rPr>
            </w:pPr>
            <w:r>
              <w:rPr>
                <w:rFonts w:hint="default" w:ascii="Times New Roman" w:hAnsi="Times New Roman" w:eastAsia="仿宋" w:cs="Times New Roman"/>
                <w:color w:val="auto"/>
                <w:kern w:val="0"/>
                <w:sz w:val="24"/>
                <w:szCs w:val="24"/>
              </w:rPr>
              <w:t>副指挥长</w:t>
            </w:r>
          </w:p>
        </w:tc>
        <w:tc>
          <w:tcPr>
            <w:tcW w:w="2050" w:type="pct"/>
            <w:vAlign w:val="center"/>
          </w:tcPr>
          <w:p w14:paraId="3E19C5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eastAsia" w:ascii="Times New Roman" w:hAnsi="Times New Roman" w:eastAsia="仿宋" w:cs="Times New Roman"/>
                <w:color w:val="auto"/>
                <w:sz w:val="24"/>
                <w:szCs w:val="24"/>
                <w:lang w:val="en-US" w:eastAsia="zh-CN"/>
              </w:rPr>
              <w:t>区政府办</w:t>
            </w:r>
          </w:p>
        </w:tc>
        <w:tc>
          <w:tcPr>
            <w:tcW w:w="1005" w:type="pct"/>
            <w:vAlign w:val="center"/>
          </w:tcPr>
          <w:p w14:paraId="3A2F5D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eastAsia" w:ascii="Times New Roman" w:hAnsi="Times New Roman" w:eastAsia="仿宋" w:cs="Times New Roman"/>
                <w:color w:val="auto"/>
                <w:sz w:val="24"/>
                <w:szCs w:val="24"/>
                <w:lang w:val="en-US" w:eastAsia="zh-CN"/>
              </w:rPr>
              <w:t>副主任</w:t>
            </w:r>
          </w:p>
        </w:tc>
      </w:tr>
      <w:tr w14:paraId="15D52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2DC6B8F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5F213D9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Merge w:val="continue"/>
            <w:vAlign w:val="center"/>
          </w:tcPr>
          <w:p w14:paraId="74C2062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53E987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贵阳市</w:t>
            </w:r>
            <w:r>
              <w:rPr>
                <w:rFonts w:hint="default" w:ascii="Times New Roman" w:hAnsi="Times New Roman" w:eastAsia="仿宋" w:cs="Times New Roman"/>
                <w:color w:val="auto"/>
                <w:sz w:val="24"/>
                <w:szCs w:val="24"/>
                <w:lang w:eastAsia="zh-CN"/>
              </w:rPr>
              <w:t>生态环境局</w:t>
            </w:r>
            <w:r>
              <w:rPr>
                <w:rFonts w:hint="default" w:ascii="Times New Roman" w:hAnsi="Times New Roman" w:eastAsia="仿宋" w:cs="Times New Roman"/>
                <w:color w:val="auto"/>
                <w:sz w:val="24"/>
                <w:szCs w:val="24"/>
                <w:lang w:val="en-US" w:eastAsia="zh-CN"/>
              </w:rPr>
              <w:t>花溪</w:t>
            </w:r>
            <w:r>
              <w:rPr>
                <w:rFonts w:hint="default" w:ascii="Times New Roman" w:hAnsi="Times New Roman" w:eastAsia="仿宋" w:cs="Times New Roman"/>
                <w:color w:val="auto"/>
                <w:sz w:val="24"/>
                <w:szCs w:val="24"/>
                <w:lang w:eastAsia="zh-CN"/>
              </w:rPr>
              <w:t>分局</w:t>
            </w:r>
          </w:p>
        </w:tc>
        <w:tc>
          <w:tcPr>
            <w:tcW w:w="1005" w:type="pct"/>
            <w:vAlign w:val="center"/>
          </w:tcPr>
          <w:p w14:paraId="173C49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局长</w:t>
            </w:r>
          </w:p>
        </w:tc>
      </w:tr>
      <w:tr w14:paraId="76B3F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761EF66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02459DF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Merge w:val="continue"/>
            <w:vAlign w:val="center"/>
          </w:tcPr>
          <w:p w14:paraId="64AA27F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5C637C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花溪区</w:t>
            </w:r>
            <w:r>
              <w:rPr>
                <w:rFonts w:hint="default" w:ascii="Times New Roman" w:hAnsi="Times New Roman" w:eastAsia="仿宋" w:cs="Times New Roman"/>
                <w:color w:val="auto"/>
                <w:sz w:val="24"/>
                <w:szCs w:val="24"/>
                <w:lang w:eastAsia="zh-CN"/>
              </w:rPr>
              <w:t>气象局</w:t>
            </w:r>
          </w:p>
        </w:tc>
        <w:tc>
          <w:tcPr>
            <w:tcW w:w="1005" w:type="pct"/>
            <w:vAlign w:val="center"/>
          </w:tcPr>
          <w:p w14:paraId="5AE446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eastAsia" w:ascii="Times New Roman" w:hAnsi="Times New Roman" w:eastAsia="仿宋" w:cs="Times New Roman"/>
                <w:color w:val="auto"/>
                <w:sz w:val="24"/>
                <w:szCs w:val="24"/>
                <w:lang w:val="en-US" w:eastAsia="zh-CN"/>
              </w:rPr>
              <w:t>局长</w:t>
            </w:r>
          </w:p>
        </w:tc>
      </w:tr>
      <w:tr w14:paraId="19A6C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restart"/>
            <w:vAlign w:val="center"/>
          </w:tcPr>
          <w:p w14:paraId="628AAEB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2</w:t>
            </w:r>
          </w:p>
        </w:tc>
        <w:tc>
          <w:tcPr>
            <w:tcW w:w="676" w:type="pct"/>
            <w:vMerge w:val="restart"/>
            <w:vAlign w:val="center"/>
          </w:tcPr>
          <w:p w14:paraId="13F27FC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应急办公室</w:t>
            </w:r>
          </w:p>
        </w:tc>
        <w:tc>
          <w:tcPr>
            <w:tcW w:w="687" w:type="pct"/>
            <w:vAlign w:val="center"/>
          </w:tcPr>
          <w:p w14:paraId="2830E1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kern w:val="0"/>
                <w:sz w:val="24"/>
                <w:szCs w:val="24"/>
              </w:rPr>
            </w:pPr>
            <w:r>
              <w:rPr>
                <w:rFonts w:hint="default" w:ascii="Times New Roman" w:hAnsi="Times New Roman" w:eastAsia="仿宋" w:cs="Times New Roman"/>
                <w:color w:val="auto"/>
                <w:kern w:val="0"/>
                <w:sz w:val="24"/>
                <w:szCs w:val="24"/>
              </w:rPr>
              <w:t>主任</w:t>
            </w:r>
          </w:p>
        </w:tc>
        <w:tc>
          <w:tcPr>
            <w:tcW w:w="2050" w:type="pct"/>
            <w:vAlign w:val="center"/>
          </w:tcPr>
          <w:p w14:paraId="4AC96BAF">
            <w:pPr>
              <w:spacing w:line="240" w:lineRule="auto"/>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sz w:val="24"/>
                <w:szCs w:val="24"/>
              </w:rPr>
              <w:t>贵阳市生态环境局花溪分局</w:t>
            </w:r>
          </w:p>
        </w:tc>
        <w:tc>
          <w:tcPr>
            <w:tcW w:w="1005" w:type="pct"/>
            <w:vAlign w:val="center"/>
          </w:tcPr>
          <w:p w14:paraId="647C48FA">
            <w:pPr>
              <w:spacing w:line="240" w:lineRule="auto"/>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sz w:val="24"/>
                <w:szCs w:val="24"/>
              </w:rPr>
              <w:t>局长</w:t>
            </w:r>
          </w:p>
        </w:tc>
      </w:tr>
      <w:tr w14:paraId="26F33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0F9BEFF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02F9C3F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1F7B1F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kern w:val="0"/>
                <w:sz w:val="24"/>
                <w:szCs w:val="24"/>
              </w:rPr>
            </w:pPr>
            <w:r>
              <w:rPr>
                <w:rFonts w:hint="default" w:ascii="Times New Roman" w:hAnsi="Times New Roman" w:eastAsia="仿宋" w:cs="Times New Roman"/>
                <w:color w:val="auto"/>
                <w:kern w:val="0"/>
                <w:sz w:val="24"/>
                <w:szCs w:val="24"/>
              </w:rPr>
              <w:t>副主任</w:t>
            </w:r>
          </w:p>
        </w:tc>
        <w:tc>
          <w:tcPr>
            <w:tcW w:w="2050" w:type="pct"/>
            <w:vAlign w:val="center"/>
          </w:tcPr>
          <w:p w14:paraId="7C295CA8">
            <w:pPr>
              <w:spacing w:line="240" w:lineRule="auto"/>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sz w:val="24"/>
                <w:szCs w:val="24"/>
              </w:rPr>
              <w:t>花溪区应急管理局</w:t>
            </w:r>
          </w:p>
        </w:tc>
        <w:tc>
          <w:tcPr>
            <w:tcW w:w="1005" w:type="pct"/>
            <w:vAlign w:val="center"/>
          </w:tcPr>
          <w:p w14:paraId="2066A518">
            <w:pPr>
              <w:spacing w:line="240" w:lineRule="auto"/>
              <w:ind w:firstLine="0" w:firstLineChars="0"/>
              <w:jc w:val="center"/>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kern w:val="0"/>
                <w:sz w:val="24"/>
                <w:szCs w:val="24"/>
              </w:rPr>
              <w:t>局长</w:t>
            </w:r>
          </w:p>
        </w:tc>
      </w:tr>
      <w:tr w14:paraId="7DA32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restart"/>
            <w:vAlign w:val="center"/>
          </w:tcPr>
          <w:p w14:paraId="6E38151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3</w:t>
            </w:r>
          </w:p>
        </w:tc>
        <w:tc>
          <w:tcPr>
            <w:tcW w:w="676" w:type="pct"/>
            <w:vMerge w:val="restart"/>
            <w:vAlign w:val="center"/>
          </w:tcPr>
          <w:p w14:paraId="5E71745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综合协调组</w:t>
            </w:r>
          </w:p>
        </w:tc>
        <w:tc>
          <w:tcPr>
            <w:tcW w:w="687" w:type="pct"/>
            <w:vAlign w:val="center"/>
          </w:tcPr>
          <w:p w14:paraId="21D84E1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牵头单位</w:t>
            </w:r>
          </w:p>
        </w:tc>
        <w:tc>
          <w:tcPr>
            <w:tcW w:w="2050" w:type="pct"/>
            <w:vAlign w:val="center"/>
          </w:tcPr>
          <w:p w14:paraId="34A60B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贵阳市</w:t>
            </w:r>
            <w:r>
              <w:rPr>
                <w:rFonts w:hint="default" w:ascii="Times New Roman" w:hAnsi="Times New Roman" w:eastAsia="仿宋" w:cs="Times New Roman"/>
                <w:color w:val="auto"/>
                <w:sz w:val="24"/>
                <w:szCs w:val="24"/>
                <w:lang w:eastAsia="zh-CN"/>
              </w:rPr>
              <w:t>生态环境局</w:t>
            </w:r>
            <w:r>
              <w:rPr>
                <w:rFonts w:hint="default" w:ascii="Times New Roman" w:hAnsi="Times New Roman" w:eastAsia="仿宋" w:cs="Times New Roman"/>
                <w:color w:val="auto"/>
                <w:sz w:val="24"/>
                <w:szCs w:val="24"/>
                <w:lang w:val="en-US" w:eastAsia="zh-CN"/>
              </w:rPr>
              <w:t>花溪</w:t>
            </w:r>
            <w:r>
              <w:rPr>
                <w:rFonts w:hint="default" w:ascii="Times New Roman" w:hAnsi="Times New Roman" w:eastAsia="仿宋" w:cs="Times New Roman"/>
                <w:color w:val="auto"/>
                <w:sz w:val="24"/>
                <w:szCs w:val="24"/>
                <w:lang w:eastAsia="zh-CN"/>
              </w:rPr>
              <w:t>分局</w:t>
            </w:r>
          </w:p>
        </w:tc>
        <w:tc>
          <w:tcPr>
            <w:tcW w:w="1005" w:type="pct"/>
            <w:vAlign w:val="center"/>
          </w:tcPr>
          <w:p w14:paraId="52A488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副局长</w:t>
            </w:r>
          </w:p>
        </w:tc>
      </w:tr>
      <w:tr w14:paraId="5546A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3732C7C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73030E2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44757D1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08C489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花溪区应急</w:t>
            </w:r>
            <w:r>
              <w:rPr>
                <w:rFonts w:hint="eastAsia" w:ascii="Times New Roman" w:hAnsi="Times New Roman" w:eastAsia="仿宋" w:cs="Times New Roman"/>
                <w:color w:val="auto"/>
                <w:sz w:val="24"/>
                <w:szCs w:val="24"/>
                <w:lang w:val="en-US" w:eastAsia="zh-CN"/>
              </w:rPr>
              <w:t>管理</w:t>
            </w:r>
            <w:r>
              <w:rPr>
                <w:rFonts w:hint="default" w:ascii="Times New Roman" w:hAnsi="Times New Roman" w:eastAsia="仿宋" w:cs="Times New Roman"/>
                <w:color w:val="auto"/>
                <w:sz w:val="24"/>
                <w:szCs w:val="24"/>
                <w:lang w:eastAsia="zh-CN"/>
              </w:rPr>
              <w:t>局</w:t>
            </w:r>
          </w:p>
        </w:tc>
        <w:tc>
          <w:tcPr>
            <w:tcW w:w="1005" w:type="pct"/>
            <w:vAlign w:val="center"/>
          </w:tcPr>
          <w:p w14:paraId="136222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局长</w:t>
            </w:r>
          </w:p>
        </w:tc>
      </w:tr>
      <w:tr w14:paraId="48FED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2A84041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4FB0578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707468D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4F7EA8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w:t>
            </w:r>
            <w:r>
              <w:rPr>
                <w:rFonts w:hint="eastAsia" w:ascii="Times New Roman" w:hAnsi="Times New Roman" w:eastAsia="仿宋" w:cs="Times New Roman"/>
                <w:color w:val="auto"/>
                <w:sz w:val="24"/>
                <w:szCs w:val="24"/>
                <w:lang w:val="en-US" w:eastAsia="zh-CN"/>
              </w:rPr>
              <w:t>气象</w:t>
            </w:r>
            <w:r>
              <w:rPr>
                <w:rFonts w:hint="default" w:ascii="Times New Roman" w:hAnsi="Times New Roman" w:eastAsia="仿宋" w:cs="Times New Roman"/>
                <w:color w:val="auto"/>
                <w:sz w:val="24"/>
                <w:szCs w:val="24"/>
                <w:lang w:eastAsia="zh-CN"/>
              </w:rPr>
              <w:t>局</w:t>
            </w:r>
          </w:p>
        </w:tc>
        <w:tc>
          <w:tcPr>
            <w:tcW w:w="1005" w:type="pct"/>
            <w:vAlign w:val="center"/>
          </w:tcPr>
          <w:p w14:paraId="6C6D7C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局长</w:t>
            </w:r>
          </w:p>
        </w:tc>
      </w:tr>
      <w:tr w14:paraId="26634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676DC93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0AABCB2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560F4B4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3055" w:type="pct"/>
            <w:gridSpan w:val="2"/>
            <w:vAlign w:val="center"/>
          </w:tcPr>
          <w:p w14:paraId="5A15F3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val="en-US" w:eastAsia="zh-CN"/>
              </w:rPr>
            </w:pPr>
            <w:bookmarkStart w:id="122" w:name="OLE_LINK8"/>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bookmarkEnd w:id="122"/>
            <w:r>
              <w:rPr>
                <w:rFonts w:hint="eastAsia" w:ascii="Times New Roman" w:hAnsi="Times New Roman" w:eastAsia="仿宋" w:cs="Times New Roman"/>
                <w:color w:val="auto"/>
                <w:sz w:val="24"/>
                <w:szCs w:val="24"/>
                <w:lang w:val="en-US" w:eastAsia="zh-CN"/>
              </w:rPr>
              <w:t>分管领导</w:t>
            </w:r>
          </w:p>
        </w:tc>
      </w:tr>
      <w:tr w14:paraId="7528B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restart"/>
            <w:vAlign w:val="center"/>
          </w:tcPr>
          <w:p w14:paraId="3AAAEF1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4</w:t>
            </w:r>
          </w:p>
        </w:tc>
        <w:tc>
          <w:tcPr>
            <w:tcW w:w="676" w:type="pct"/>
            <w:vMerge w:val="restart"/>
            <w:vAlign w:val="center"/>
          </w:tcPr>
          <w:p w14:paraId="0A8C2FD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应急处置组</w:t>
            </w:r>
          </w:p>
        </w:tc>
        <w:tc>
          <w:tcPr>
            <w:tcW w:w="687" w:type="pct"/>
            <w:vAlign w:val="center"/>
          </w:tcPr>
          <w:p w14:paraId="5FE982C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牵头单位</w:t>
            </w:r>
          </w:p>
        </w:tc>
        <w:tc>
          <w:tcPr>
            <w:tcW w:w="2050" w:type="pct"/>
            <w:vAlign w:val="center"/>
          </w:tcPr>
          <w:p w14:paraId="4B77AE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贵阳市</w:t>
            </w:r>
            <w:r>
              <w:rPr>
                <w:rFonts w:hint="default" w:ascii="Times New Roman" w:hAnsi="Times New Roman" w:eastAsia="仿宋" w:cs="Times New Roman"/>
                <w:color w:val="auto"/>
                <w:sz w:val="24"/>
                <w:szCs w:val="24"/>
                <w:lang w:eastAsia="zh-CN"/>
              </w:rPr>
              <w:t>生态环境局</w:t>
            </w:r>
            <w:r>
              <w:rPr>
                <w:rFonts w:hint="default" w:ascii="Times New Roman" w:hAnsi="Times New Roman" w:eastAsia="仿宋" w:cs="Times New Roman"/>
                <w:color w:val="auto"/>
                <w:sz w:val="24"/>
                <w:szCs w:val="24"/>
                <w:lang w:val="en-US" w:eastAsia="zh-CN"/>
              </w:rPr>
              <w:t>花溪</w:t>
            </w:r>
            <w:r>
              <w:rPr>
                <w:rFonts w:hint="default" w:ascii="Times New Roman" w:hAnsi="Times New Roman" w:eastAsia="仿宋" w:cs="Times New Roman"/>
                <w:color w:val="auto"/>
                <w:sz w:val="24"/>
                <w:szCs w:val="24"/>
                <w:lang w:eastAsia="zh-CN"/>
              </w:rPr>
              <w:t>分局</w:t>
            </w:r>
          </w:p>
        </w:tc>
        <w:tc>
          <w:tcPr>
            <w:tcW w:w="1005" w:type="pct"/>
            <w:vAlign w:val="center"/>
          </w:tcPr>
          <w:p w14:paraId="6D8059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副局长</w:t>
            </w:r>
          </w:p>
        </w:tc>
      </w:tr>
      <w:tr w14:paraId="44065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253810D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41E4A8E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1292B13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525097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w:t>
            </w:r>
            <w:r>
              <w:rPr>
                <w:rFonts w:hint="eastAsia" w:ascii="Times New Roman" w:hAnsi="Times New Roman" w:eastAsia="仿宋" w:cs="Times New Roman"/>
                <w:color w:val="auto"/>
                <w:sz w:val="24"/>
                <w:szCs w:val="24"/>
                <w:lang w:eastAsia="zh-CN"/>
              </w:rPr>
              <w:t>应急管理局</w:t>
            </w:r>
          </w:p>
        </w:tc>
        <w:tc>
          <w:tcPr>
            <w:tcW w:w="1005" w:type="pct"/>
            <w:vAlign w:val="center"/>
          </w:tcPr>
          <w:p w14:paraId="66935C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副局长</w:t>
            </w:r>
          </w:p>
        </w:tc>
      </w:tr>
      <w:tr w14:paraId="3525E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47F9D85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1163D24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094AC7C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43BC5A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eastAsia" w:ascii="Times New Roman" w:hAnsi="Times New Roman" w:eastAsia="仿宋" w:cs="Times New Roman"/>
                <w:color w:val="auto"/>
                <w:sz w:val="24"/>
                <w:szCs w:val="24"/>
                <w:lang w:eastAsia="zh-CN"/>
              </w:rPr>
              <w:t>贵阳市公安局花溪分局</w:t>
            </w:r>
          </w:p>
        </w:tc>
        <w:tc>
          <w:tcPr>
            <w:tcW w:w="1005" w:type="pct"/>
            <w:vAlign w:val="center"/>
          </w:tcPr>
          <w:p w14:paraId="616EAB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副局长</w:t>
            </w:r>
          </w:p>
        </w:tc>
      </w:tr>
      <w:tr w14:paraId="1D113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3B055D9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1F9DA5E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79F3171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11E493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花溪区水务局</w:t>
            </w:r>
          </w:p>
        </w:tc>
        <w:tc>
          <w:tcPr>
            <w:tcW w:w="1005" w:type="pct"/>
            <w:vAlign w:val="center"/>
          </w:tcPr>
          <w:p w14:paraId="4ECFB2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副局长</w:t>
            </w:r>
          </w:p>
        </w:tc>
      </w:tr>
      <w:tr w14:paraId="0BEE2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0FA8727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702FD04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3DA14B1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5EDF68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花溪区气象局</w:t>
            </w:r>
          </w:p>
        </w:tc>
        <w:tc>
          <w:tcPr>
            <w:tcW w:w="1005" w:type="pct"/>
            <w:vAlign w:val="center"/>
          </w:tcPr>
          <w:p w14:paraId="5CEB49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副局长</w:t>
            </w:r>
          </w:p>
        </w:tc>
      </w:tr>
      <w:tr w14:paraId="0D6C5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46719ED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6B48755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55015B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7FA65A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花溪区住房和城乡建设局</w:t>
            </w:r>
          </w:p>
        </w:tc>
        <w:tc>
          <w:tcPr>
            <w:tcW w:w="1005" w:type="pct"/>
            <w:vAlign w:val="center"/>
          </w:tcPr>
          <w:p w14:paraId="06F25A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副局长</w:t>
            </w:r>
          </w:p>
        </w:tc>
      </w:tr>
      <w:tr w14:paraId="1482D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3288F49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7A2E5B9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5CDF84C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3F2B8A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花溪区综合行政执法局</w:t>
            </w:r>
          </w:p>
        </w:tc>
        <w:tc>
          <w:tcPr>
            <w:tcW w:w="1005" w:type="pct"/>
            <w:vAlign w:val="center"/>
          </w:tcPr>
          <w:p w14:paraId="5331CE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副局长</w:t>
            </w:r>
          </w:p>
        </w:tc>
      </w:tr>
      <w:tr w14:paraId="542FC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1DCA8C2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3DFF4A0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0924E62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0982AF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花溪区卫生健康局</w:t>
            </w:r>
          </w:p>
        </w:tc>
        <w:tc>
          <w:tcPr>
            <w:tcW w:w="1005" w:type="pct"/>
            <w:vAlign w:val="center"/>
          </w:tcPr>
          <w:p w14:paraId="196779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副局长</w:t>
            </w:r>
          </w:p>
        </w:tc>
      </w:tr>
      <w:tr w14:paraId="35C0C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7A75B78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2942AE9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4C0B91F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3DDC5A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花溪区交通运输局</w:t>
            </w:r>
          </w:p>
        </w:tc>
        <w:tc>
          <w:tcPr>
            <w:tcW w:w="1005" w:type="pct"/>
            <w:vAlign w:val="center"/>
          </w:tcPr>
          <w:p w14:paraId="088F30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副局长</w:t>
            </w:r>
          </w:p>
        </w:tc>
      </w:tr>
      <w:tr w14:paraId="04057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40695AC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4B906BA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3DA837A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3D22DB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花溪区消防大队</w:t>
            </w:r>
          </w:p>
        </w:tc>
        <w:tc>
          <w:tcPr>
            <w:tcW w:w="1005" w:type="pct"/>
            <w:vAlign w:val="center"/>
          </w:tcPr>
          <w:p w14:paraId="4BCC62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指导员</w:t>
            </w:r>
          </w:p>
        </w:tc>
      </w:tr>
      <w:tr w14:paraId="7CB2B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123CA63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015BA32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480C870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3055" w:type="pct"/>
            <w:gridSpan w:val="2"/>
            <w:vAlign w:val="center"/>
          </w:tcPr>
          <w:p w14:paraId="6B0806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街道办分管领导</w:t>
            </w:r>
          </w:p>
        </w:tc>
      </w:tr>
      <w:tr w14:paraId="709A0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restart"/>
            <w:vAlign w:val="center"/>
          </w:tcPr>
          <w:p w14:paraId="0712B47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5</w:t>
            </w:r>
          </w:p>
        </w:tc>
        <w:tc>
          <w:tcPr>
            <w:tcW w:w="676" w:type="pct"/>
            <w:vMerge w:val="restart"/>
            <w:vAlign w:val="center"/>
          </w:tcPr>
          <w:p w14:paraId="07497C6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监测预警组</w:t>
            </w:r>
          </w:p>
        </w:tc>
        <w:tc>
          <w:tcPr>
            <w:tcW w:w="687" w:type="pct"/>
            <w:vAlign w:val="center"/>
          </w:tcPr>
          <w:p w14:paraId="0A8874A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牵头单位</w:t>
            </w:r>
          </w:p>
        </w:tc>
        <w:tc>
          <w:tcPr>
            <w:tcW w:w="2050" w:type="pct"/>
            <w:vAlign w:val="center"/>
          </w:tcPr>
          <w:p w14:paraId="48EF06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贵阳市</w:t>
            </w:r>
            <w:r>
              <w:rPr>
                <w:rFonts w:hint="default" w:ascii="Times New Roman" w:hAnsi="Times New Roman" w:eastAsia="仿宋" w:cs="Times New Roman"/>
                <w:color w:val="auto"/>
                <w:sz w:val="24"/>
                <w:szCs w:val="24"/>
                <w:lang w:eastAsia="zh-CN"/>
              </w:rPr>
              <w:t>生态环境局</w:t>
            </w:r>
            <w:r>
              <w:rPr>
                <w:rFonts w:hint="default" w:ascii="Times New Roman" w:hAnsi="Times New Roman" w:eastAsia="仿宋" w:cs="Times New Roman"/>
                <w:color w:val="auto"/>
                <w:sz w:val="24"/>
                <w:szCs w:val="24"/>
                <w:lang w:val="en-US" w:eastAsia="zh-CN"/>
              </w:rPr>
              <w:t>花溪</w:t>
            </w:r>
            <w:r>
              <w:rPr>
                <w:rFonts w:hint="default" w:ascii="Times New Roman" w:hAnsi="Times New Roman" w:eastAsia="仿宋" w:cs="Times New Roman"/>
                <w:color w:val="auto"/>
                <w:sz w:val="24"/>
                <w:szCs w:val="24"/>
                <w:lang w:eastAsia="zh-CN"/>
              </w:rPr>
              <w:t>分局</w:t>
            </w:r>
          </w:p>
        </w:tc>
        <w:tc>
          <w:tcPr>
            <w:tcW w:w="1005" w:type="pct"/>
            <w:vAlign w:val="center"/>
          </w:tcPr>
          <w:p w14:paraId="13A5E3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副局长</w:t>
            </w:r>
          </w:p>
        </w:tc>
      </w:tr>
      <w:tr w14:paraId="485AD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357D184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1C9B1BF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09662AA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3CA03F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花溪区水务局</w:t>
            </w:r>
          </w:p>
        </w:tc>
        <w:tc>
          <w:tcPr>
            <w:tcW w:w="1005" w:type="pct"/>
            <w:vAlign w:val="center"/>
          </w:tcPr>
          <w:p w14:paraId="1BE16C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eastAsia" w:ascii="Times New Roman" w:hAnsi="Times New Roman" w:eastAsia="仿宋" w:cs="Times New Roman"/>
                <w:color w:val="auto"/>
                <w:sz w:val="24"/>
                <w:szCs w:val="24"/>
                <w:lang w:val="en-US" w:eastAsia="zh-CN"/>
              </w:rPr>
              <w:t>副局长</w:t>
            </w:r>
          </w:p>
        </w:tc>
      </w:tr>
      <w:tr w14:paraId="6A3CC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59AC8C0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17819EF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073A8B6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1BF723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花溪区气象局</w:t>
            </w:r>
          </w:p>
        </w:tc>
        <w:tc>
          <w:tcPr>
            <w:tcW w:w="1005" w:type="pct"/>
            <w:vAlign w:val="center"/>
          </w:tcPr>
          <w:p w14:paraId="39F98F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eastAsia" w:ascii="Times New Roman" w:hAnsi="Times New Roman" w:eastAsia="仿宋" w:cs="Times New Roman"/>
                <w:color w:val="auto"/>
                <w:sz w:val="24"/>
                <w:szCs w:val="24"/>
                <w:lang w:val="en-US" w:eastAsia="zh-CN"/>
              </w:rPr>
              <w:t>副局长</w:t>
            </w:r>
          </w:p>
        </w:tc>
      </w:tr>
      <w:tr w14:paraId="35819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34E3737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45768D0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2AE1528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3055" w:type="pct"/>
            <w:gridSpan w:val="2"/>
            <w:vAlign w:val="center"/>
          </w:tcPr>
          <w:p w14:paraId="4EEE64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p>
        </w:tc>
      </w:tr>
      <w:tr w14:paraId="000FF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restart"/>
            <w:vAlign w:val="center"/>
          </w:tcPr>
          <w:p w14:paraId="7781EE9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6</w:t>
            </w:r>
          </w:p>
        </w:tc>
        <w:tc>
          <w:tcPr>
            <w:tcW w:w="676" w:type="pct"/>
            <w:vMerge w:val="restart"/>
            <w:vAlign w:val="center"/>
          </w:tcPr>
          <w:p w14:paraId="4065A47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后勤保障组</w:t>
            </w:r>
          </w:p>
        </w:tc>
        <w:tc>
          <w:tcPr>
            <w:tcW w:w="687" w:type="pct"/>
            <w:vAlign w:val="center"/>
          </w:tcPr>
          <w:p w14:paraId="33409AE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牵头单位</w:t>
            </w:r>
          </w:p>
        </w:tc>
        <w:tc>
          <w:tcPr>
            <w:tcW w:w="2050" w:type="pct"/>
            <w:vAlign w:val="center"/>
          </w:tcPr>
          <w:p w14:paraId="4087A4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花溪区应急</w:t>
            </w:r>
            <w:r>
              <w:rPr>
                <w:rFonts w:hint="eastAsia" w:ascii="Times New Roman" w:hAnsi="Times New Roman" w:eastAsia="仿宋" w:cs="Times New Roman"/>
                <w:color w:val="auto"/>
                <w:sz w:val="24"/>
                <w:szCs w:val="24"/>
                <w:lang w:val="en-US" w:eastAsia="zh-CN"/>
              </w:rPr>
              <w:t>管理</w:t>
            </w:r>
            <w:r>
              <w:rPr>
                <w:rFonts w:hint="default" w:ascii="Times New Roman" w:hAnsi="Times New Roman" w:eastAsia="仿宋" w:cs="Times New Roman"/>
                <w:color w:val="auto"/>
                <w:sz w:val="24"/>
                <w:szCs w:val="24"/>
                <w:lang w:eastAsia="zh-CN"/>
              </w:rPr>
              <w:t>局</w:t>
            </w:r>
          </w:p>
        </w:tc>
        <w:tc>
          <w:tcPr>
            <w:tcW w:w="1005" w:type="pct"/>
            <w:vAlign w:val="center"/>
          </w:tcPr>
          <w:p w14:paraId="428A9F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副局长</w:t>
            </w:r>
          </w:p>
        </w:tc>
      </w:tr>
      <w:tr w14:paraId="298D2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04933B7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5CDEBC0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6B5AA0E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22F8FF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花溪区民政局</w:t>
            </w:r>
          </w:p>
        </w:tc>
        <w:tc>
          <w:tcPr>
            <w:tcW w:w="1005" w:type="pct"/>
            <w:vAlign w:val="center"/>
          </w:tcPr>
          <w:p w14:paraId="6CDBE5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eastAsia" w:ascii="Times New Roman" w:hAnsi="Times New Roman" w:eastAsia="仿宋" w:cs="Times New Roman"/>
                <w:color w:val="auto"/>
                <w:sz w:val="24"/>
                <w:szCs w:val="24"/>
                <w:lang w:val="en-US" w:eastAsia="zh-CN"/>
              </w:rPr>
              <w:t>副局长</w:t>
            </w:r>
          </w:p>
        </w:tc>
      </w:tr>
      <w:tr w14:paraId="5C97F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28E2985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0C46551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2BEC39D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3E3BF7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花溪区水务局</w:t>
            </w:r>
          </w:p>
        </w:tc>
        <w:tc>
          <w:tcPr>
            <w:tcW w:w="1005" w:type="pct"/>
            <w:vAlign w:val="center"/>
          </w:tcPr>
          <w:p w14:paraId="10073B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eastAsia" w:ascii="Times New Roman" w:hAnsi="Times New Roman" w:eastAsia="仿宋" w:cs="Times New Roman"/>
                <w:color w:val="auto"/>
                <w:sz w:val="24"/>
                <w:szCs w:val="24"/>
                <w:lang w:val="en-US" w:eastAsia="zh-CN"/>
              </w:rPr>
              <w:t>副局长</w:t>
            </w:r>
          </w:p>
        </w:tc>
      </w:tr>
      <w:tr w14:paraId="0FD90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0A3C2E0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53EE9BF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06AFBA2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5BC2B1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花溪区交通运输局</w:t>
            </w:r>
          </w:p>
        </w:tc>
        <w:tc>
          <w:tcPr>
            <w:tcW w:w="1005" w:type="pct"/>
            <w:vAlign w:val="center"/>
          </w:tcPr>
          <w:p w14:paraId="5B435E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eastAsia" w:ascii="Times New Roman" w:hAnsi="Times New Roman" w:eastAsia="仿宋" w:cs="Times New Roman"/>
                <w:color w:val="auto"/>
                <w:sz w:val="24"/>
                <w:szCs w:val="24"/>
                <w:lang w:val="en-US" w:eastAsia="zh-CN"/>
              </w:rPr>
              <w:t>副局长</w:t>
            </w:r>
          </w:p>
        </w:tc>
      </w:tr>
      <w:tr w14:paraId="598F6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627B266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11D58F5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14EEF6B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3055" w:type="pct"/>
            <w:gridSpan w:val="2"/>
            <w:vAlign w:val="center"/>
          </w:tcPr>
          <w:p w14:paraId="7221A1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p>
        </w:tc>
      </w:tr>
      <w:tr w14:paraId="22459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restart"/>
            <w:vAlign w:val="center"/>
          </w:tcPr>
          <w:p w14:paraId="68EDCE9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7</w:t>
            </w:r>
          </w:p>
        </w:tc>
        <w:tc>
          <w:tcPr>
            <w:tcW w:w="676" w:type="pct"/>
            <w:vMerge w:val="restart"/>
            <w:vAlign w:val="center"/>
          </w:tcPr>
          <w:p w14:paraId="3B872AA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应急专家组</w:t>
            </w:r>
          </w:p>
        </w:tc>
        <w:tc>
          <w:tcPr>
            <w:tcW w:w="687" w:type="pct"/>
            <w:vAlign w:val="center"/>
          </w:tcPr>
          <w:p w14:paraId="62C493D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牵头单位</w:t>
            </w:r>
          </w:p>
        </w:tc>
        <w:tc>
          <w:tcPr>
            <w:tcW w:w="2050" w:type="pct"/>
            <w:vAlign w:val="center"/>
          </w:tcPr>
          <w:p w14:paraId="001257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贵阳市</w:t>
            </w:r>
            <w:r>
              <w:rPr>
                <w:rFonts w:hint="default" w:ascii="Times New Roman" w:hAnsi="Times New Roman" w:eastAsia="仿宋" w:cs="Times New Roman"/>
                <w:color w:val="auto"/>
                <w:sz w:val="24"/>
                <w:szCs w:val="24"/>
                <w:lang w:eastAsia="zh-CN"/>
              </w:rPr>
              <w:t>生态环境局</w:t>
            </w:r>
            <w:r>
              <w:rPr>
                <w:rFonts w:hint="default" w:ascii="Times New Roman" w:hAnsi="Times New Roman" w:eastAsia="仿宋" w:cs="Times New Roman"/>
                <w:color w:val="auto"/>
                <w:sz w:val="24"/>
                <w:szCs w:val="24"/>
                <w:lang w:val="en-US" w:eastAsia="zh-CN"/>
              </w:rPr>
              <w:t>花溪</w:t>
            </w:r>
            <w:r>
              <w:rPr>
                <w:rFonts w:hint="default" w:ascii="Times New Roman" w:hAnsi="Times New Roman" w:eastAsia="仿宋" w:cs="Times New Roman"/>
                <w:color w:val="auto"/>
                <w:sz w:val="24"/>
                <w:szCs w:val="24"/>
                <w:lang w:eastAsia="zh-CN"/>
              </w:rPr>
              <w:t>分局</w:t>
            </w:r>
          </w:p>
        </w:tc>
        <w:tc>
          <w:tcPr>
            <w:tcW w:w="1005" w:type="pct"/>
            <w:vAlign w:val="center"/>
          </w:tcPr>
          <w:p w14:paraId="519031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工程师</w:t>
            </w:r>
          </w:p>
        </w:tc>
      </w:tr>
      <w:tr w14:paraId="1C253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031627D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46BBE7B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Align w:val="center"/>
          </w:tcPr>
          <w:p w14:paraId="056A7DF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3055" w:type="pct"/>
            <w:gridSpan w:val="2"/>
            <w:vAlign w:val="center"/>
          </w:tcPr>
          <w:p w14:paraId="4D5FE9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贵州省环境应急专家库</w:t>
            </w:r>
          </w:p>
        </w:tc>
      </w:tr>
      <w:tr w14:paraId="674FA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restart"/>
            <w:vAlign w:val="center"/>
          </w:tcPr>
          <w:p w14:paraId="56E54F2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8</w:t>
            </w:r>
          </w:p>
        </w:tc>
        <w:tc>
          <w:tcPr>
            <w:tcW w:w="676" w:type="pct"/>
            <w:vMerge w:val="restart"/>
            <w:vAlign w:val="center"/>
          </w:tcPr>
          <w:p w14:paraId="09E74CC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舆论宣传组</w:t>
            </w:r>
          </w:p>
        </w:tc>
        <w:tc>
          <w:tcPr>
            <w:tcW w:w="687" w:type="pct"/>
            <w:vAlign w:val="center"/>
          </w:tcPr>
          <w:p w14:paraId="691B48F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牵头单位</w:t>
            </w:r>
          </w:p>
        </w:tc>
        <w:tc>
          <w:tcPr>
            <w:tcW w:w="2050" w:type="pct"/>
            <w:vAlign w:val="center"/>
          </w:tcPr>
          <w:p w14:paraId="33E133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花溪区委宣传部</w:t>
            </w:r>
          </w:p>
        </w:tc>
        <w:tc>
          <w:tcPr>
            <w:tcW w:w="1005" w:type="pct"/>
            <w:vAlign w:val="center"/>
          </w:tcPr>
          <w:p w14:paraId="6BB392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副部长</w:t>
            </w:r>
          </w:p>
        </w:tc>
      </w:tr>
      <w:tr w14:paraId="37128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71AE52E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5B39AC0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Merge w:val="restart"/>
            <w:vAlign w:val="center"/>
          </w:tcPr>
          <w:p w14:paraId="3838EE7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成员单位</w:t>
            </w:r>
          </w:p>
        </w:tc>
        <w:tc>
          <w:tcPr>
            <w:tcW w:w="2050" w:type="pct"/>
            <w:vAlign w:val="center"/>
          </w:tcPr>
          <w:p w14:paraId="52005A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花溪区融媒体中心</w:t>
            </w:r>
          </w:p>
        </w:tc>
        <w:tc>
          <w:tcPr>
            <w:tcW w:w="1005" w:type="pct"/>
            <w:vAlign w:val="center"/>
          </w:tcPr>
          <w:p w14:paraId="648012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主任</w:t>
            </w:r>
          </w:p>
        </w:tc>
      </w:tr>
      <w:tr w14:paraId="0927A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7832EA4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34901D7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Merge w:val="continue"/>
            <w:vAlign w:val="center"/>
          </w:tcPr>
          <w:p w14:paraId="518EFB5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2B5F86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贵阳市</w:t>
            </w:r>
            <w:r>
              <w:rPr>
                <w:rFonts w:hint="default" w:ascii="Times New Roman" w:hAnsi="Times New Roman" w:eastAsia="仿宋" w:cs="Times New Roman"/>
                <w:color w:val="auto"/>
                <w:sz w:val="24"/>
                <w:szCs w:val="24"/>
                <w:lang w:eastAsia="zh-CN"/>
              </w:rPr>
              <w:t>生态环境局</w:t>
            </w:r>
            <w:r>
              <w:rPr>
                <w:rFonts w:hint="default" w:ascii="Times New Roman" w:hAnsi="Times New Roman" w:eastAsia="仿宋" w:cs="Times New Roman"/>
                <w:color w:val="auto"/>
                <w:sz w:val="24"/>
                <w:szCs w:val="24"/>
                <w:lang w:val="en-US" w:eastAsia="zh-CN"/>
              </w:rPr>
              <w:t>花溪</w:t>
            </w:r>
            <w:r>
              <w:rPr>
                <w:rFonts w:hint="default" w:ascii="Times New Roman" w:hAnsi="Times New Roman" w:eastAsia="仿宋" w:cs="Times New Roman"/>
                <w:color w:val="auto"/>
                <w:sz w:val="24"/>
                <w:szCs w:val="24"/>
                <w:lang w:eastAsia="zh-CN"/>
              </w:rPr>
              <w:t>分局</w:t>
            </w:r>
          </w:p>
        </w:tc>
        <w:tc>
          <w:tcPr>
            <w:tcW w:w="1005" w:type="pct"/>
            <w:vAlign w:val="center"/>
          </w:tcPr>
          <w:p w14:paraId="6C7C2E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eastAsia" w:ascii="Times New Roman" w:hAnsi="Times New Roman" w:eastAsia="仿宋" w:cs="Times New Roman"/>
                <w:color w:val="auto"/>
                <w:sz w:val="24"/>
                <w:szCs w:val="24"/>
                <w:lang w:val="en-US" w:eastAsia="zh-CN"/>
              </w:rPr>
              <w:t>副局长</w:t>
            </w:r>
          </w:p>
        </w:tc>
      </w:tr>
      <w:tr w14:paraId="27F06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02B9061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76" w:type="pct"/>
            <w:vMerge w:val="continue"/>
            <w:vAlign w:val="center"/>
          </w:tcPr>
          <w:p w14:paraId="7FE297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687" w:type="pct"/>
            <w:vMerge w:val="continue"/>
            <w:vAlign w:val="center"/>
          </w:tcPr>
          <w:p w14:paraId="03E0745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3055" w:type="pct"/>
            <w:gridSpan w:val="2"/>
            <w:vAlign w:val="center"/>
          </w:tcPr>
          <w:p w14:paraId="7B7B23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属地</w:t>
            </w:r>
            <w:r>
              <w:rPr>
                <w:rFonts w:hint="eastAsia" w:ascii="Times New Roman" w:hAnsi="Times New Roman" w:eastAsia="仿宋" w:cs="Times New Roman"/>
                <w:color w:val="auto"/>
                <w:sz w:val="24"/>
                <w:szCs w:val="24"/>
                <w:lang w:val="en-US" w:eastAsia="zh-CN"/>
              </w:rPr>
              <w:t>人民</w:t>
            </w:r>
            <w:r>
              <w:rPr>
                <w:rFonts w:hint="default" w:ascii="Times New Roman" w:hAnsi="Times New Roman" w:eastAsia="仿宋" w:cs="Times New Roman"/>
                <w:color w:val="auto"/>
                <w:sz w:val="24"/>
                <w:szCs w:val="24"/>
                <w:lang w:eastAsia="zh-CN"/>
              </w:rPr>
              <w:t>政府</w:t>
            </w:r>
            <w:r>
              <w:rPr>
                <w:rFonts w:hint="eastAsia"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街道办</w:t>
            </w:r>
          </w:p>
        </w:tc>
      </w:tr>
      <w:tr w14:paraId="21D26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restart"/>
            <w:vAlign w:val="center"/>
          </w:tcPr>
          <w:p w14:paraId="6D260E0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9</w:t>
            </w:r>
          </w:p>
        </w:tc>
        <w:tc>
          <w:tcPr>
            <w:tcW w:w="1363" w:type="pct"/>
            <w:gridSpan w:val="2"/>
            <w:vMerge w:val="restart"/>
            <w:vAlign w:val="center"/>
          </w:tcPr>
          <w:p w14:paraId="7A1C143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r>
              <w:rPr>
                <w:rFonts w:hint="eastAsia" w:ascii="Times New Roman" w:hAnsi="Times New Roman" w:eastAsia="仿宋" w:cs="Times New Roman"/>
                <w:color w:val="auto"/>
                <w:sz w:val="24"/>
                <w:szCs w:val="24"/>
                <w:lang w:eastAsia="zh-CN"/>
              </w:rPr>
              <w:t>属地人民政府、街道办</w:t>
            </w:r>
            <w:r>
              <w:rPr>
                <w:rFonts w:hint="default" w:ascii="Times New Roman" w:hAnsi="Times New Roman" w:eastAsia="仿宋" w:cs="Times New Roman"/>
                <w:color w:val="auto"/>
                <w:sz w:val="24"/>
                <w:szCs w:val="24"/>
              </w:rPr>
              <w:t>（管委会）</w:t>
            </w:r>
          </w:p>
        </w:tc>
        <w:tc>
          <w:tcPr>
            <w:tcW w:w="2050" w:type="pct"/>
            <w:vAlign w:val="center"/>
          </w:tcPr>
          <w:p w14:paraId="5E855C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贵筑</w:t>
            </w:r>
            <w:r>
              <w:rPr>
                <w:rFonts w:hint="default" w:ascii="Times New Roman" w:hAnsi="Times New Roman" w:eastAsia="仿宋" w:cs="Times New Roman"/>
                <w:color w:val="auto"/>
                <w:sz w:val="24"/>
                <w:szCs w:val="24"/>
                <w:lang w:eastAsia="zh-CN"/>
              </w:rPr>
              <w:t>街道办事处</w:t>
            </w:r>
          </w:p>
        </w:tc>
        <w:tc>
          <w:tcPr>
            <w:tcW w:w="1005" w:type="pct"/>
            <w:vAlign w:val="center"/>
          </w:tcPr>
          <w:p w14:paraId="7D4A3C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分管副主任</w:t>
            </w:r>
          </w:p>
        </w:tc>
      </w:tr>
      <w:tr w14:paraId="3F889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33131D1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1363" w:type="pct"/>
            <w:gridSpan w:val="2"/>
            <w:vMerge w:val="continue"/>
            <w:vAlign w:val="center"/>
          </w:tcPr>
          <w:p w14:paraId="7C5F93B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013C27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阳光</w:t>
            </w:r>
            <w:r>
              <w:rPr>
                <w:rFonts w:hint="default" w:ascii="Times New Roman" w:hAnsi="Times New Roman" w:eastAsia="仿宋" w:cs="Times New Roman"/>
                <w:color w:val="auto"/>
                <w:sz w:val="24"/>
                <w:szCs w:val="24"/>
                <w:lang w:eastAsia="zh-CN"/>
              </w:rPr>
              <w:t>街道办事处</w:t>
            </w:r>
          </w:p>
        </w:tc>
        <w:tc>
          <w:tcPr>
            <w:tcW w:w="1005" w:type="pct"/>
            <w:vAlign w:val="center"/>
          </w:tcPr>
          <w:p w14:paraId="04035A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分管副主任</w:t>
            </w:r>
          </w:p>
        </w:tc>
      </w:tr>
      <w:tr w14:paraId="7D006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787CF9A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1363" w:type="pct"/>
            <w:gridSpan w:val="2"/>
            <w:vMerge w:val="continue"/>
            <w:vAlign w:val="center"/>
          </w:tcPr>
          <w:p w14:paraId="00361DA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2281DB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清溪</w:t>
            </w:r>
            <w:r>
              <w:rPr>
                <w:rFonts w:hint="default" w:ascii="Times New Roman" w:hAnsi="Times New Roman" w:eastAsia="仿宋" w:cs="Times New Roman"/>
                <w:color w:val="auto"/>
                <w:sz w:val="24"/>
                <w:szCs w:val="24"/>
                <w:lang w:eastAsia="zh-CN"/>
              </w:rPr>
              <w:t>街道办事处</w:t>
            </w:r>
          </w:p>
        </w:tc>
        <w:tc>
          <w:tcPr>
            <w:tcW w:w="1005" w:type="pct"/>
            <w:vAlign w:val="center"/>
          </w:tcPr>
          <w:p w14:paraId="73FC4F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分管副主任</w:t>
            </w:r>
          </w:p>
        </w:tc>
      </w:tr>
      <w:tr w14:paraId="59DEF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6282677A">
            <w:pPr>
              <w:pStyle w:val="34"/>
              <w:keepNext w:val="0"/>
              <w:keepLines w:val="0"/>
              <w:pageBreakBefore w:val="0"/>
              <w:kinsoku/>
              <w:wordWrap/>
              <w:overflowPunct/>
              <w:topLinePunct w:val="0"/>
              <w:bidi w:val="0"/>
              <w:adjustRightInd/>
              <w:snapToGrid/>
              <w:spacing w:line="240" w:lineRule="auto"/>
              <w:ind w:firstLine="0" w:firstLineChars="0"/>
              <w:textAlignment w:val="auto"/>
              <w:rPr>
                <w:rFonts w:hint="default" w:ascii="Times New Roman" w:hAnsi="Times New Roman" w:eastAsia="仿宋" w:cs="Times New Roman"/>
                <w:color w:val="auto"/>
                <w:sz w:val="24"/>
                <w:szCs w:val="24"/>
              </w:rPr>
            </w:pPr>
          </w:p>
        </w:tc>
        <w:tc>
          <w:tcPr>
            <w:tcW w:w="1363" w:type="pct"/>
            <w:gridSpan w:val="2"/>
            <w:vMerge w:val="continue"/>
            <w:vAlign w:val="center"/>
          </w:tcPr>
          <w:p w14:paraId="58F12A5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03589C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溪北</w:t>
            </w:r>
            <w:r>
              <w:rPr>
                <w:rFonts w:hint="default" w:ascii="Times New Roman" w:hAnsi="Times New Roman" w:eastAsia="仿宋" w:cs="Times New Roman"/>
                <w:color w:val="auto"/>
                <w:sz w:val="24"/>
                <w:szCs w:val="24"/>
                <w:lang w:eastAsia="zh-CN"/>
              </w:rPr>
              <w:t>街道办事处</w:t>
            </w:r>
          </w:p>
        </w:tc>
        <w:tc>
          <w:tcPr>
            <w:tcW w:w="1005" w:type="pct"/>
            <w:vAlign w:val="center"/>
          </w:tcPr>
          <w:p w14:paraId="62C7C2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分管副主任</w:t>
            </w:r>
          </w:p>
        </w:tc>
      </w:tr>
      <w:tr w14:paraId="2C228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581" w:type="pct"/>
            <w:vMerge w:val="continue"/>
            <w:vAlign w:val="center"/>
          </w:tcPr>
          <w:p w14:paraId="738C953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1363" w:type="pct"/>
            <w:gridSpan w:val="2"/>
            <w:vMerge w:val="continue"/>
            <w:vAlign w:val="center"/>
          </w:tcPr>
          <w:p w14:paraId="7506E06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0987F8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青岩</w:t>
            </w:r>
            <w:r>
              <w:rPr>
                <w:rFonts w:hint="default" w:ascii="Times New Roman" w:hAnsi="Times New Roman" w:eastAsia="仿宋" w:cs="Times New Roman"/>
                <w:color w:val="auto"/>
                <w:sz w:val="24"/>
                <w:szCs w:val="24"/>
                <w:lang w:eastAsia="zh-CN"/>
              </w:rPr>
              <w:t>镇人民政府</w:t>
            </w:r>
          </w:p>
        </w:tc>
        <w:tc>
          <w:tcPr>
            <w:tcW w:w="1005" w:type="pct"/>
            <w:vAlign w:val="center"/>
          </w:tcPr>
          <w:p w14:paraId="1BBCA8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分管副镇长</w:t>
            </w:r>
          </w:p>
        </w:tc>
      </w:tr>
      <w:tr w14:paraId="1C4C7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68AF1D7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1363" w:type="pct"/>
            <w:gridSpan w:val="2"/>
            <w:vMerge w:val="continue"/>
            <w:vAlign w:val="center"/>
          </w:tcPr>
          <w:p w14:paraId="0F76941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46BC73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石板</w:t>
            </w:r>
            <w:r>
              <w:rPr>
                <w:rFonts w:hint="default" w:ascii="Times New Roman" w:hAnsi="Times New Roman" w:eastAsia="仿宋" w:cs="Times New Roman"/>
                <w:color w:val="auto"/>
                <w:sz w:val="24"/>
                <w:szCs w:val="24"/>
                <w:lang w:eastAsia="zh-CN"/>
              </w:rPr>
              <w:t>镇人民政府</w:t>
            </w:r>
          </w:p>
        </w:tc>
        <w:tc>
          <w:tcPr>
            <w:tcW w:w="1005" w:type="pct"/>
            <w:vAlign w:val="center"/>
          </w:tcPr>
          <w:p w14:paraId="46C4B7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分管副镇长</w:t>
            </w:r>
          </w:p>
        </w:tc>
      </w:tr>
      <w:tr w14:paraId="17C0A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36A7956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1363" w:type="pct"/>
            <w:gridSpan w:val="2"/>
            <w:vMerge w:val="continue"/>
            <w:vAlign w:val="center"/>
          </w:tcPr>
          <w:p w14:paraId="230AA5C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260806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麦坪</w:t>
            </w:r>
            <w:r>
              <w:rPr>
                <w:rFonts w:hint="default" w:ascii="Times New Roman" w:hAnsi="Times New Roman" w:eastAsia="仿宋" w:cs="Times New Roman"/>
                <w:color w:val="auto"/>
                <w:sz w:val="24"/>
                <w:szCs w:val="24"/>
                <w:lang w:eastAsia="zh-CN"/>
              </w:rPr>
              <w:t>镇人民政府</w:t>
            </w:r>
          </w:p>
        </w:tc>
        <w:tc>
          <w:tcPr>
            <w:tcW w:w="1005" w:type="pct"/>
            <w:vAlign w:val="center"/>
          </w:tcPr>
          <w:p w14:paraId="5BD2F4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分管副镇长</w:t>
            </w:r>
          </w:p>
        </w:tc>
      </w:tr>
      <w:tr w14:paraId="42C5F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0BD7E0B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1363" w:type="pct"/>
            <w:gridSpan w:val="2"/>
            <w:vMerge w:val="continue"/>
            <w:vAlign w:val="center"/>
          </w:tcPr>
          <w:p w14:paraId="7FFB866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4AFA90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燕楼</w:t>
            </w:r>
            <w:r>
              <w:rPr>
                <w:rFonts w:hint="default" w:ascii="Times New Roman" w:hAnsi="Times New Roman" w:eastAsia="仿宋" w:cs="Times New Roman"/>
                <w:color w:val="auto"/>
                <w:sz w:val="24"/>
                <w:szCs w:val="24"/>
                <w:lang w:eastAsia="zh-CN"/>
              </w:rPr>
              <w:t>镇人民政府</w:t>
            </w:r>
          </w:p>
        </w:tc>
        <w:tc>
          <w:tcPr>
            <w:tcW w:w="1005" w:type="pct"/>
            <w:vAlign w:val="center"/>
          </w:tcPr>
          <w:p w14:paraId="7DCD07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分管副镇长</w:t>
            </w:r>
          </w:p>
        </w:tc>
      </w:tr>
      <w:tr w14:paraId="3C8D6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66F1454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1363" w:type="pct"/>
            <w:gridSpan w:val="2"/>
            <w:vMerge w:val="continue"/>
            <w:vAlign w:val="center"/>
          </w:tcPr>
          <w:p w14:paraId="544B59A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6FBD30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孟关苗族布依族乡</w:t>
            </w:r>
            <w:r>
              <w:rPr>
                <w:rFonts w:hint="default" w:ascii="Times New Roman" w:hAnsi="Times New Roman" w:eastAsia="仿宋" w:cs="Times New Roman"/>
                <w:color w:val="auto"/>
                <w:sz w:val="24"/>
                <w:szCs w:val="24"/>
                <w:lang w:eastAsia="zh-CN"/>
              </w:rPr>
              <w:t>人民政府</w:t>
            </w:r>
          </w:p>
        </w:tc>
        <w:tc>
          <w:tcPr>
            <w:tcW w:w="1005" w:type="pct"/>
            <w:vAlign w:val="center"/>
          </w:tcPr>
          <w:p w14:paraId="76D587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分管副乡长</w:t>
            </w:r>
          </w:p>
        </w:tc>
      </w:tr>
      <w:tr w14:paraId="5A9C4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4CB7674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1363" w:type="pct"/>
            <w:gridSpan w:val="2"/>
            <w:vMerge w:val="continue"/>
            <w:vAlign w:val="center"/>
          </w:tcPr>
          <w:p w14:paraId="048AB02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257112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久安乡</w:t>
            </w:r>
            <w:r>
              <w:rPr>
                <w:rFonts w:hint="default" w:ascii="Times New Roman" w:hAnsi="Times New Roman" w:eastAsia="仿宋" w:cs="Times New Roman"/>
                <w:color w:val="auto"/>
                <w:sz w:val="24"/>
                <w:szCs w:val="24"/>
                <w:lang w:eastAsia="zh-CN"/>
              </w:rPr>
              <w:t>人民政府</w:t>
            </w:r>
          </w:p>
        </w:tc>
        <w:tc>
          <w:tcPr>
            <w:tcW w:w="1005" w:type="pct"/>
            <w:vAlign w:val="center"/>
          </w:tcPr>
          <w:p w14:paraId="71FA23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分管副乡长</w:t>
            </w:r>
          </w:p>
        </w:tc>
      </w:tr>
      <w:tr w14:paraId="705C0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3F3430A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1363" w:type="pct"/>
            <w:gridSpan w:val="2"/>
            <w:vMerge w:val="continue"/>
            <w:vAlign w:val="center"/>
          </w:tcPr>
          <w:p w14:paraId="76E8156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049171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高坡苗族乡</w:t>
            </w:r>
            <w:r>
              <w:rPr>
                <w:rFonts w:hint="default" w:ascii="Times New Roman" w:hAnsi="Times New Roman" w:eastAsia="仿宋" w:cs="Times New Roman"/>
                <w:color w:val="auto"/>
                <w:sz w:val="24"/>
                <w:szCs w:val="24"/>
                <w:lang w:eastAsia="zh-CN"/>
              </w:rPr>
              <w:t>人民政府</w:t>
            </w:r>
          </w:p>
        </w:tc>
        <w:tc>
          <w:tcPr>
            <w:tcW w:w="1005" w:type="pct"/>
            <w:vAlign w:val="center"/>
          </w:tcPr>
          <w:p w14:paraId="1529FD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分管副乡长</w:t>
            </w:r>
          </w:p>
        </w:tc>
      </w:tr>
      <w:tr w14:paraId="698CD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70CE559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1363" w:type="pct"/>
            <w:gridSpan w:val="2"/>
            <w:vMerge w:val="continue"/>
            <w:vAlign w:val="center"/>
          </w:tcPr>
          <w:p w14:paraId="1097D5A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098CBD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黔陶布依族苗族</w:t>
            </w:r>
            <w:r>
              <w:rPr>
                <w:rFonts w:hint="default" w:ascii="Times New Roman" w:hAnsi="Times New Roman" w:eastAsia="仿宋" w:cs="Times New Roman"/>
                <w:color w:val="auto"/>
                <w:sz w:val="24"/>
                <w:szCs w:val="24"/>
                <w:lang w:eastAsia="zh-CN"/>
              </w:rPr>
              <w:t>乡人民政府</w:t>
            </w:r>
          </w:p>
        </w:tc>
        <w:tc>
          <w:tcPr>
            <w:tcW w:w="1005" w:type="pct"/>
            <w:vAlign w:val="center"/>
          </w:tcPr>
          <w:p w14:paraId="0E0586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分管副乡长</w:t>
            </w:r>
          </w:p>
        </w:tc>
      </w:tr>
      <w:tr w14:paraId="227A2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1" w:type="pct"/>
            <w:vMerge w:val="continue"/>
            <w:vAlign w:val="center"/>
          </w:tcPr>
          <w:p w14:paraId="1D34907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1363" w:type="pct"/>
            <w:gridSpan w:val="2"/>
            <w:vMerge w:val="continue"/>
            <w:vAlign w:val="center"/>
          </w:tcPr>
          <w:p w14:paraId="5FE2BAA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rPr>
            </w:pPr>
          </w:p>
        </w:tc>
        <w:tc>
          <w:tcPr>
            <w:tcW w:w="2050" w:type="pct"/>
            <w:vAlign w:val="center"/>
          </w:tcPr>
          <w:p w14:paraId="1734D0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马铃布依族苗族乡人民政府</w:t>
            </w:r>
          </w:p>
        </w:tc>
        <w:tc>
          <w:tcPr>
            <w:tcW w:w="1005" w:type="pct"/>
            <w:vAlign w:val="center"/>
          </w:tcPr>
          <w:p w14:paraId="4174D5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分管副乡长</w:t>
            </w:r>
          </w:p>
        </w:tc>
      </w:tr>
    </w:tbl>
    <w:p w14:paraId="681EAAF9">
      <w:pPr>
        <w:pStyle w:val="35"/>
        <w:rPr>
          <w:rFonts w:hint="default" w:ascii="Times New Roman" w:hAnsi="Times New Roman" w:eastAsia="宋体" w:cs="Times New Roman"/>
          <w:b/>
          <w:bCs/>
          <w:color w:val="auto"/>
          <w:sz w:val="28"/>
          <w:szCs w:val="28"/>
        </w:rPr>
        <w:sectPr>
          <w:footerReference r:id="rId8" w:type="default"/>
          <w:pgSz w:w="11905" w:h="16838"/>
          <w:pgMar w:top="1417" w:right="1701" w:bottom="1417" w:left="1701" w:header="850" w:footer="992" w:gutter="0"/>
          <w:cols w:space="0" w:num="1"/>
          <w:docGrid w:linePitch="312" w:charSpace="0"/>
        </w:sectPr>
      </w:pPr>
    </w:p>
    <w:p w14:paraId="2661C015">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23" w:name="_Toc28218"/>
      <w:r>
        <w:rPr>
          <w:rFonts w:hint="default" w:ascii="Times New Roman" w:hAnsi="Times New Roman" w:eastAsia="仿宋" w:cs="Times New Roman"/>
          <w:b/>
          <w:bCs/>
          <w:sz w:val="28"/>
          <w:szCs w:val="28"/>
        </w:rPr>
        <w:t>附件3</w:t>
      </w:r>
      <w:bookmarkEnd w:id="119"/>
      <w:bookmarkEnd w:id="120"/>
      <w:r>
        <w:rPr>
          <w:rFonts w:hint="default" w:ascii="Times New Roman" w:hAnsi="Times New Roman" w:eastAsia="仿宋" w:cs="Times New Roman"/>
          <w:b/>
          <w:bCs/>
          <w:sz w:val="28"/>
          <w:szCs w:val="28"/>
        </w:rPr>
        <w:t>重污染天气应急工作表</w:t>
      </w:r>
      <w:bookmarkEnd w:id="123"/>
    </w:p>
    <w:p w14:paraId="1E002EE2">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24" w:name="_Toc32088"/>
      <w:r>
        <w:rPr>
          <w:rFonts w:hint="default" w:ascii="Times New Roman" w:hAnsi="Times New Roman" w:eastAsia="仿宋" w:cs="Times New Roman"/>
          <w:b/>
          <w:bCs/>
          <w:sz w:val="28"/>
          <w:szCs w:val="28"/>
        </w:rPr>
        <w:t>附件3-1</w:t>
      </w:r>
      <w:r>
        <w:rPr>
          <w:rFonts w:hint="default" w:ascii="Times New Roman" w:hAnsi="Times New Roman" w:eastAsia="仿宋" w:cs="Times New Roman"/>
          <w:b/>
          <w:bCs/>
          <w:sz w:val="28"/>
          <w:szCs w:val="28"/>
          <w:lang w:eastAsia="zh-CN"/>
        </w:rPr>
        <w:t>花溪区</w:t>
      </w:r>
      <w:r>
        <w:rPr>
          <w:rFonts w:hint="default" w:ascii="Times New Roman" w:hAnsi="Times New Roman" w:eastAsia="仿宋" w:cs="Times New Roman"/>
          <w:b/>
          <w:bCs/>
          <w:sz w:val="28"/>
          <w:szCs w:val="28"/>
        </w:rPr>
        <w:t>重污染天气预报会商意见表</w:t>
      </w:r>
      <w:bookmarkEnd w:id="124"/>
    </w:p>
    <w:p w14:paraId="72D4B0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sz w:val="28"/>
          <w:szCs w:val="28"/>
        </w:rPr>
      </w:pPr>
      <w:r>
        <w:rPr>
          <w:rFonts w:hint="default" w:ascii="Times New Roman" w:hAnsi="Times New Roman" w:eastAsia="仿宋" w:cs="Times New Roman"/>
          <w:b/>
          <w:sz w:val="28"/>
          <w:szCs w:val="28"/>
          <w:lang w:eastAsia="zh-CN"/>
        </w:rPr>
        <w:t>花溪区</w:t>
      </w:r>
      <w:r>
        <w:rPr>
          <w:rFonts w:hint="default" w:ascii="Times New Roman" w:hAnsi="Times New Roman" w:eastAsia="仿宋" w:cs="Times New Roman"/>
          <w:b/>
          <w:sz w:val="28"/>
          <w:szCs w:val="28"/>
        </w:rPr>
        <w:t>重污染天气预报会商意见表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1"/>
        <w:gridCol w:w="7928"/>
      </w:tblGrid>
      <w:tr w14:paraId="1646E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4" w:hRule="atLeast"/>
        </w:trPr>
        <w:tc>
          <w:tcPr>
            <w:tcW w:w="791" w:type="dxa"/>
            <w:vAlign w:val="center"/>
          </w:tcPr>
          <w:p w14:paraId="25EBF39F">
            <w:pPr>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会商时间</w:t>
            </w:r>
          </w:p>
        </w:tc>
        <w:tc>
          <w:tcPr>
            <w:tcW w:w="7928" w:type="dxa"/>
            <w:vAlign w:val="center"/>
          </w:tcPr>
          <w:p w14:paraId="6CA94302">
            <w:pPr>
              <w:ind w:firstLine="1400" w:firstLineChars="50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年</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月</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日</w:t>
            </w:r>
          </w:p>
        </w:tc>
      </w:tr>
      <w:tr w14:paraId="65450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9" w:hRule="atLeast"/>
        </w:trPr>
        <w:tc>
          <w:tcPr>
            <w:tcW w:w="791" w:type="dxa"/>
            <w:vAlign w:val="center"/>
          </w:tcPr>
          <w:p w14:paraId="4031D990">
            <w:pPr>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会</w:t>
            </w:r>
          </w:p>
          <w:p w14:paraId="4AFD89ED">
            <w:pPr>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商</w:t>
            </w:r>
          </w:p>
          <w:p w14:paraId="75B30AC2">
            <w:pPr>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结</w:t>
            </w:r>
          </w:p>
          <w:p w14:paraId="1F560D95">
            <w:pPr>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论</w:t>
            </w:r>
          </w:p>
        </w:tc>
        <w:tc>
          <w:tcPr>
            <w:tcW w:w="7928" w:type="dxa"/>
            <w:vAlign w:val="center"/>
          </w:tcPr>
          <w:p w14:paraId="2FE15450">
            <w:pPr>
              <w:rPr>
                <w:rFonts w:hint="default" w:ascii="Times New Roman" w:hAnsi="Times New Roman" w:eastAsia="仿宋" w:cs="Times New Roman"/>
                <w:sz w:val="28"/>
                <w:szCs w:val="28"/>
              </w:rPr>
            </w:pPr>
          </w:p>
          <w:p w14:paraId="75823FF8">
            <w:pPr>
              <w:rPr>
                <w:rFonts w:hint="default" w:ascii="Times New Roman" w:hAnsi="Times New Roman" w:eastAsia="仿宋" w:cs="Times New Roman"/>
                <w:sz w:val="28"/>
                <w:szCs w:val="28"/>
              </w:rPr>
            </w:pPr>
          </w:p>
          <w:p w14:paraId="436BE635">
            <w:pPr>
              <w:rPr>
                <w:rFonts w:hint="default" w:ascii="Times New Roman" w:hAnsi="Times New Roman" w:eastAsia="仿宋" w:cs="Times New Roman"/>
                <w:sz w:val="28"/>
                <w:szCs w:val="28"/>
              </w:rPr>
            </w:pPr>
          </w:p>
          <w:p w14:paraId="1BB0AF96">
            <w:pPr>
              <w:rPr>
                <w:rFonts w:hint="default" w:ascii="Times New Roman" w:hAnsi="Times New Roman" w:eastAsia="仿宋" w:cs="Times New Roman"/>
                <w:sz w:val="28"/>
                <w:szCs w:val="28"/>
              </w:rPr>
            </w:pPr>
          </w:p>
          <w:p w14:paraId="5D0C69A0">
            <w:pPr>
              <w:rPr>
                <w:rFonts w:hint="default" w:ascii="Times New Roman" w:hAnsi="Times New Roman" w:eastAsia="仿宋" w:cs="Times New Roman"/>
                <w:sz w:val="28"/>
                <w:szCs w:val="28"/>
              </w:rPr>
            </w:pPr>
          </w:p>
          <w:p w14:paraId="36C44123">
            <w:pPr>
              <w:rPr>
                <w:rFonts w:hint="default" w:ascii="Times New Roman" w:hAnsi="Times New Roman" w:eastAsia="仿宋" w:cs="Times New Roman"/>
                <w:sz w:val="28"/>
                <w:szCs w:val="28"/>
              </w:rPr>
            </w:pPr>
          </w:p>
          <w:p w14:paraId="5218B29D">
            <w:pPr>
              <w:rPr>
                <w:rFonts w:hint="default" w:ascii="Times New Roman" w:hAnsi="Times New Roman" w:eastAsia="仿宋" w:cs="Times New Roman"/>
                <w:sz w:val="28"/>
                <w:szCs w:val="28"/>
              </w:rPr>
            </w:pPr>
          </w:p>
          <w:p w14:paraId="423522F2">
            <w:pPr>
              <w:rPr>
                <w:rFonts w:hint="default" w:ascii="Times New Roman" w:hAnsi="Times New Roman" w:eastAsia="仿宋" w:cs="Times New Roman"/>
                <w:sz w:val="28"/>
                <w:szCs w:val="28"/>
              </w:rPr>
            </w:pPr>
          </w:p>
          <w:p w14:paraId="65DDAB4F">
            <w:pPr>
              <w:rPr>
                <w:rFonts w:hint="default" w:ascii="Times New Roman" w:hAnsi="Times New Roman" w:eastAsia="仿宋" w:cs="Times New Roman"/>
                <w:sz w:val="28"/>
                <w:szCs w:val="28"/>
              </w:rPr>
            </w:pPr>
          </w:p>
        </w:tc>
      </w:tr>
      <w:tr w14:paraId="3E175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trPr>
        <w:tc>
          <w:tcPr>
            <w:tcW w:w="8719" w:type="dxa"/>
            <w:gridSpan w:val="2"/>
            <w:vAlign w:val="center"/>
          </w:tcPr>
          <w:p w14:paraId="7A8D3CDE">
            <w:pP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会商单位：</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年</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月</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日</w:t>
            </w:r>
          </w:p>
        </w:tc>
      </w:tr>
      <w:tr w14:paraId="29713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3" w:hRule="atLeast"/>
        </w:trPr>
        <w:tc>
          <w:tcPr>
            <w:tcW w:w="8719" w:type="dxa"/>
            <w:gridSpan w:val="2"/>
            <w:vAlign w:val="center"/>
          </w:tcPr>
          <w:p w14:paraId="7A5C6811">
            <w:pPr>
              <w:jc w:val="lef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审定单位：</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年</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月</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日</w:t>
            </w:r>
          </w:p>
        </w:tc>
      </w:tr>
      <w:tr w14:paraId="15F3E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8" w:hRule="atLeast"/>
        </w:trPr>
        <w:tc>
          <w:tcPr>
            <w:tcW w:w="8719" w:type="dxa"/>
            <w:gridSpan w:val="2"/>
          </w:tcPr>
          <w:p w14:paraId="6E1D190A">
            <w:pP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专家组意见：</w:t>
            </w:r>
          </w:p>
          <w:p w14:paraId="286044C8">
            <w:pPr>
              <w:rPr>
                <w:rFonts w:hint="default" w:ascii="Times New Roman" w:hAnsi="Times New Roman" w:eastAsia="仿宋" w:cs="Times New Roman"/>
                <w:sz w:val="28"/>
                <w:szCs w:val="28"/>
              </w:rPr>
            </w:pPr>
          </w:p>
          <w:p w14:paraId="42E406BB">
            <w:pPr>
              <w:rPr>
                <w:rFonts w:hint="default" w:ascii="Times New Roman" w:hAnsi="Times New Roman" w:eastAsia="仿宋" w:cs="Times New Roman"/>
                <w:sz w:val="28"/>
                <w:szCs w:val="28"/>
              </w:rPr>
            </w:pPr>
          </w:p>
          <w:p w14:paraId="445CD525">
            <w:pPr>
              <w:rPr>
                <w:rFonts w:hint="default" w:ascii="Times New Roman" w:hAnsi="Times New Roman" w:eastAsia="仿宋" w:cs="Times New Roman"/>
                <w:sz w:val="28"/>
                <w:szCs w:val="28"/>
              </w:rPr>
            </w:pPr>
          </w:p>
          <w:p w14:paraId="533121F6">
            <w:pPr>
              <w:jc w:val="right"/>
              <w:rPr>
                <w:rFonts w:hint="default" w:ascii="Times New Roman" w:hAnsi="Times New Roman" w:eastAsia="仿宋" w:cs="Times New Roman"/>
                <w:sz w:val="28"/>
                <w:szCs w:val="28"/>
              </w:rPr>
            </w:pP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年</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月</w:t>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ab/>
            </w:r>
            <w:r>
              <w:rPr>
                <w:rFonts w:hint="default" w:ascii="Times New Roman" w:hAnsi="Times New Roman" w:eastAsia="仿宋" w:cs="Times New Roman"/>
                <w:sz w:val="28"/>
                <w:szCs w:val="28"/>
              </w:rPr>
              <w:t>日</w:t>
            </w:r>
          </w:p>
        </w:tc>
      </w:tr>
    </w:tbl>
    <w:p w14:paraId="7E103390">
      <w:pPr>
        <w:spacing w:line="560" w:lineRule="exact"/>
        <w:outlineLvl w:val="9"/>
        <w:rPr>
          <w:rFonts w:hint="default" w:ascii="Times New Roman" w:hAnsi="Times New Roman" w:eastAsia="宋体" w:cs="Times New Roman"/>
          <w:b/>
          <w:bCs/>
          <w:sz w:val="28"/>
          <w:szCs w:val="28"/>
        </w:rPr>
        <w:sectPr>
          <w:pgSz w:w="11905" w:h="16838"/>
          <w:pgMar w:top="1417" w:right="1701" w:bottom="1417" w:left="1701" w:header="850" w:footer="992" w:gutter="0"/>
          <w:cols w:space="0" w:num="1"/>
          <w:docGrid w:linePitch="312" w:charSpace="0"/>
        </w:sectPr>
      </w:pPr>
    </w:p>
    <w:p w14:paraId="06CF468C">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25" w:name="_Toc15535"/>
      <w:r>
        <w:rPr>
          <w:rFonts w:hint="default" w:ascii="Times New Roman" w:hAnsi="Times New Roman" w:eastAsia="仿宋" w:cs="Times New Roman"/>
          <w:b/>
          <w:bCs/>
          <w:sz w:val="28"/>
          <w:szCs w:val="28"/>
        </w:rPr>
        <w:t>附件3-2</w:t>
      </w:r>
      <w:r>
        <w:rPr>
          <w:rFonts w:hint="eastAsia" w:ascii="Times New Roman" w:hAnsi="Times New Roman" w:eastAsia="仿宋" w:cs="Times New Roman"/>
          <w:b/>
          <w:bCs/>
          <w:sz w:val="28"/>
          <w:szCs w:val="28"/>
          <w:lang w:eastAsia="zh-CN"/>
        </w:rPr>
        <w:t>花溪区</w:t>
      </w:r>
      <w:r>
        <w:rPr>
          <w:rFonts w:hint="default" w:ascii="Times New Roman" w:hAnsi="Times New Roman" w:eastAsia="仿宋" w:cs="Times New Roman"/>
          <w:b/>
          <w:bCs/>
          <w:sz w:val="28"/>
          <w:szCs w:val="28"/>
        </w:rPr>
        <w:t>重污染天气预警信息发布（解除）审批表</w:t>
      </w:r>
      <w:bookmarkEnd w:id="125"/>
    </w:p>
    <w:p w14:paraId="5F667A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sz w:val="28"/>
          <w:szCs w:val="28"/>
          <w:lang w:eastAsia="zh-CN"/>
        </w:rPr>
      </w:pPr>
      <w:r>
        <w:rPr>
          <w:rFonts w:hint="eastAsia" w:ascii="Times New Roman" w:hAnsi="Times New Roman" w:eastAsia="仿宋" w:cs="Times New Roman"/>
          <w:b/>
          <w:sz w:val="28"/>
          <w:szCs w:val="28"/>
          <w:lang w:eastAsia="zh-CN"/>
        </w:rPr>
        <w:t>花溪区</w:t>
      </w:r>
      <w:r>
        <w:rPr>
          <w:rFonts w:hint="default" w:ascii="Times New Roman" w:hAnsi="Times New Roman" w:eastAsia="仿宋" w:cs="Times New Roman"/>
          <w:b/>
          <w:sz w:val="28"/>
          <w:szCs w:val="28"/>
          <w:lang w:eastAsia="zh-CN"/>
        </w:rPr>
        <w:t>重污染天气预警信息发布（解除）审批表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1"/>
        <w:gridCol w:w="1710"/>
        <w:gridCol w:w="2610"/>
        <w:gridCol w:w="2198"/>
      </w:tblGrid>
      <w:tr w14:paraId="506AC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8" w:hRule="atLeast"/>
        </w:trPr>
        <w:tc>
          <w:tcPr>
            <w:tcW w:w="2201" w:type="dxa"/>
            <w:vAlign w:val="center"/>
          </w:tcPr>
          <w:p w14:paraId="57076946">
            <w:pPr>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预警信息级别</w:t>
            </w:r>
          </w:p>
        </w:tc>
        <w:tc>
          <w:tcPr>
            <w:tcW w:w="1710" w:type="dxa"/>
            <w:vAlign w:val="center"/>
          </w:tcPr>
          <w:p w14:paraId="701C4CDB">
            <w:pPr>
              <w:jc w:val="center"/>
              <w:rPr>
                <w:rFonts w:hint="default" w:ascii="Times New Roman" w:hAnsi="Times New Roman" w:eastAsia="仿宋" w:cs="Times New Roman"/>
                <w:sz w:val="28"/>
                <w:szCs w:val="28"/>
              </w:rPr>
            </w:pPr>
          </w:p>
        </w:tc>
        <w:tc>
          <w:tcPr>
            <w:tcW w:w="2610" w:type="dxa"/>
            <w:vAlign w:val="center"/>
          </w:tcPr>
          <w:p w14:paraId="7CC00816">
            <w:pPr>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发布（解除）时间</w:t>
            </w:r>
          </w:p>
        </w:tc>
        <w:tc>
          <w:tcPr>
            <w:tcW w:w="2198" w:type="dxa"/>
            <w:vAlign w:val="center"/>
          </w:tcPr>
          <w:p w14:paraId="438D9E66">
            <w:pPr>
              <w:jc w:val="center"/>
              <w:rPr>
                <w:rFonts w:hint="default" w:ascii="Times New Roman" w:hAnsi="Times New Roman" w:eastAsia="仿宋" w:cs="Times New Roman"/>
                <w:sz w:val="28"/>
                <w:szCs w:val="28"/>
              </w:rPr>
            </w:pPr>
          </w:p>
        </w:tc>
      </w:tr>
      <w:tr w14:paraId="693DE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1" w:hRule="atLeast"/>
        </w:trPr>
        <w:tc>
          <w:tcPr>
            <w:tcW w:w="2201" w:type="dxa"/>
            <w:vAlign w:val="center"/>
          </w:tcPr>
          <w:p w14:paraId="1FC4F2D3">
            <w:pPr>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预警发布（解除）信息依据</w:t>
            </w:r>
          </w:p>
        </w:tc>
        <w:tc>
          <w:tcPr>
            <w:tcW w:w="6518" w:type="dxa"/>
            <w:gridSpan w:val="3"/>
            <w:vAlign w:val="center"/>
          </w:tcPr>
          <w:p w14:paraId="5E245CFF">
            <w:pPr>
              <w:jc w:val="center"/>
              <w:rPr>
                <w:rFonts w:hint="default" w:ascii="Times New Roman" w:hAnsi="Times New Roman" w:eastAsia="仿宋" w:cs="Times New Roman"/>
                <w:sz w:val="28"/>
                <w:szCs w:val="28"/>
              </w:rPr>
            </w:pPr>
          </w:p>
        </w:tc>
      </w:tr>
      <w:tr w14:paraId="60937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4" w:hRule="atLeast"/>
        </w:trPr>
        <w:tc>
          <w:tcPr>
            <w:tcW w:w="2201" w:type="dxa"/>
            <w:vAlign w:val="center"/>
          </w:tcPr>
          <w:p w14:paraId="6927A68C">
            <w:pPr>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预警发布（解除）信息主要内容</w:t>
            </w:r>
          </w:p>
        </w:tc>
        <w:tc>
          <w:tcPr>
            <w:tcW w:w="6518" w:type="dxa"/>
            <w:gridSpan w:val="3"/>
            <w:vAlign w:val="center"/>
          </w:tcPr>
          <w:p w14:paraId="31B70543">
            <w:pPr>
              <w:jc w:val="center"/>
              <w:rPr>
                <w:rFonts w:hint="default" w:ascii="Times New Roman" w:hAnsi="Times New Roman" w:eastAsia="仿宋" w:cs="Times New Roman"/>
                <w:sz w:val="28"/>
                <w:szCs w:val="28"/>
              </w:rPr>
            </w:pPr>
          </w:p>
        </w:tc>
      </w:tr>
      <w:tr w14:paraId="0D525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4" w:hRule="atLeast"/>
        </w:trPr>
        <w:tc>
          <w:tcPr>
            <w:tcW w:w="2201" w:type="dxa"/>
            <w:vAlign w:val="center"/>
          </w:tcPr>
          <w:p w14:paraId="2981500B">
            <w:pPr>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申请发布（解除）部门领导意见（签字）</w:t>
            </w:r>
          </w:p>
        </w:tc>
        <w:tc>
          <w:tcPr>
            <w:tcW w:w="6518" w:type="dxa"/>
            <w:gridSpan w:val="3"/>
            <w:vAlign w:val="center"/>
          </w:tcPr>
          <w:p w14:paraId="7AD93669">
            <w:pPr>
              <w:jc w:val="center"/>
              <w:rPr>
                <w:rFonts w:hint="default" w:ascii="Times New Roman" w:hAnsi="Times New Roman" w:eastAsia="仿宋" w:cs="Times New Roman"/>
                <w:sz w:val="28"/>
                <w:szCs w:val="28"/>
              </w:rPr>
            </w:pPr>
          </w:p>
        </w:tc>
      </w:tr>
      <w:tr w14:paraId="38327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1" w:hRule="atLeast"/>
        </w:trPr>
        <w:tc>
          <w:tcPr>
            <w:tcW w:w="2201" w:type="dxa"/>
            <w:vAlign w:val="center"/>
          </w:tcPr>
          <w:p w14:paraId="7B1F6786">
            <w:pPr>
              <w:jc w:val="center"/>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重污染天气应急指挥部总指挥审批意见</w:t>
            </w:r>
          </w:p>
        </w:tc>
        <w:tc>
          <w:tcPr>
            <w:tcW w:w="6518" w:type="dxa"/>
            <w:gridSpan w:val="3"/>
            <w:vAlign w:val="center"/>
          </w:tcPr>
          <w:p w14:paraId="04B4B1D3">
            <w:pPr>
              <w:jc w:val="center"/>
              <w:rPr>
                <w:rFonts w:hint="default" w:ascii="Times New Roman" w:hAnsi="Times New Roman" w:eastAsia="仿宋" w:cs="Times New Roman"/>
                <w:sz w:val="28"/>
                <w:szCs w:val="28"/>
              </w:rPr>
            </w:pPr>
          </w:p>
        </w:tc>
      </w:tr>
    </w:tbl>
    <w:p w14:paraId="261D0354">
      <w:pPr>
        <w:rPr>
          <w:rFonts w:hint="default" w:ascii="Times New Roman" w:hAnsi="Times New Roman" w:eastAsia="宋体" w:cs="Times New Roman"/>
          <w:sz w:val="30"/>
          <w:szCs w:val="30"/>
        </w:rPr>
      </w:pPr>
    </w:p>
    <w:p w14:paraId="0CA3235A">
      <w:pPr>
        <w:pStyle w:val="34"/>
        <w:rPr>
          <w:rFonts w:hint="default" w:ascii="Times New Roman" w:hAnsi="Times New Roman" w:eastAsia="宋体" w:cs="Times New Roman"/>
          <w:color w:val="auto"/>
          <w:sz w:val="30"/>
          <w:szCs w:val="30"/>
        </w:rPr>
      </w:pPr>
    </w:p>
    <w:p w14:paraId="18394807">
      <w:pPr>
        <w:pStyle w:val="34"/>
        <w:rPr>
          <w:rFonts w:hint="default" w:ascii="Times New Roman" w:hAnsi="Times New Roman" w:eastAsia="宋体" w:cs="Times New Roman"/>
          <w:color w:val="auto"/>
          <w:sz w:val="30"/>
          <w:szCs w:val="30"/>
        </w:rPr>
      </w:pPr>
    </w:p>
    <w:p w14:paraId="32832E73">
      <w:pPr>
        <w:pStyle w:val="34"/>
        <w:rPr>
          <w:rFonts w:hint="default" w:ascii="Times New Roman" w:hAnsi="Times New Roman" w:eastAsia="宋体" w:cs="Times New Roman"/>
          <w:color w:val="auto"/>
          <w:sz w:val="30"/>
          <w:szCs w:val="30"/>
        </w:rPr>
      </w:pPr>
    </w:p>
    <w:p w14:paraId="6141F1D4">
      <w:pPr>
        <w:pStyle w:val="34"/>
        <w:rPr>
          <w:rFonts w:hint="default" w:ascii="Times New Roman" w:hAnsi="Times New Roman" w:eastAsia="宋体" w:cs="Times New Roman"/>
          <w:color w:val="auto"/>
          <w:sz w:val="30"/>
          <w:szCs w:val="30"/>
        </w:rPr>
      </w:pPr>
    </w:p>
    <w:p w14:paraId="3B6FE617">
      <w:pPr>
        <w:pStyle w:val="34"/>
        <w:rPr>
          <w:rFonts w:hint="default" w:ascii="Times New Roman" w:hAnsi="Times New Roman" w:eastAsia="宋体" w:cs="Times New Roman"/>
          <w:color w:val="auto"/>
          <w:sz w:val="30"/>
          <w:szCs w:val="30"/>
        </w:rPr>
      </w:pPr>
    </w:p>
    <w:p w14:paraId="4FF9ABD1">
      <w:pPr>
        <w:pStyle w:val="34"/>
        <w:rPr>
          <w:rFonts w:hint="default" w:ascii="Times New Roman" w:hAnsi="Times New Roman" w:eastAsia="宋体" w:cs="Times New Roman"/>
          <w:color w:val="auto"/>
          <w:sz w:val="30"/>
          <w:szCs w:val="30"/>
        </w:rPr>
      </w:pPr>
    </w:p>
    <w:p w14:paraId="76FD64DC">
      <w:pPr>
        <w:spacing w:line="560" w:lineRule="exact"/>
        <w:outlineLvl w:val="0"/>
        <w:rPr>
          <w:rFonts w:hint="default" w:ascii="Times New Roman" w:hAnsi="Times New Roman" w:eastAsia="宋体" w:cs="Times New Roman"/>
          <w:b/>
          <w:bCs/>
          <w:sz w:val="28"/>
          <w:szCs w:val="28"/>
        </w:rPr>
        <w:sectPr>
          <w:pgSz w:w="11905" w:h="16838"/>
          <w:pgMar w:top="1417" w:right="1701" w:bottom="1417" w:left="1701" w:header="850" w:footer="992" w:gutter="0"/>
          <w:cols w:space="0" w:num="1"/>
          <w:docGrid w:linePitch="312" w:charSpace="0"/>
        </w:sectPr>
      </w:pPr>
    </w:p>
    <w:p w14:paraId="66D94259">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26" w:name="_Toc27585"/>
      <w:r>
        <w:rPr>
          <w:rFonts w:hint="default" w:ascii="Times New Roman" w:hAnsi="Times New Roman" w:eastAsia="仿宋" w:cs="Times New Roman"/>
          <w:b/>
          <w:bCs/>
          <w:sz w:val="28"/>
          <w:szCs w:val="28"/>
        </w:rPr>
        <w:t>附件3-3</w:t>
      </w:r>
      <w:r>
        <w:rPr>
          <w:rFonts w:hint="eastAsia" w:ascii="Times New Roman" w:hAnsi="Times New Roman" w:eastAsia="仿宋" w:cs="Times New Roman"/>
          <w:b/>
          <w:bCs/>
          <w:sz w:val="28"/>
          <w:szCs w:val="28"/>
          <w:lang w:eastAsia="zh-CN"/>
        </w:rPr>
        <w:t>花溪区</w:t>
      </w:r>
      <w:r>
        <w:rPr>
          <w:rFonts w:hint="default" w:ascii="Times New Roman" w:hAnsi="Times New Roman" w:eastAsia="仿宋" w:cs="Times New Roman"/>
          <w:b/>
          <w:bCs/>
          <w:sz w:val="28"/>
          <w:szCs w:val="28"/>
        </w:rPr>
        <w:t>重污染天气应急响应统计表</w:t>
      </w:r>
      <w:bookmarkEnd w:id="126"/>
    </w:p>
    <w:p w14:paraId="64EAC6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sz w:val="28"/>
          <w:szCs w:val="28"/>
          <w:lang w:eastAsia="zh-CN"/>
        </w:rPr>
      </w:pPr>
      <w:r>
        <w:rPr>
          <w:rFonts w:hint="eastAsia" w:ascii="Times New Roman" w:hAnsi="Times New Roman" w:eastAsia="仿宋" w:cs="Times New Roman"/>
          <w:b/>
          <w:sz w:val="28"/>
          <w:szCs w:val="28"/>
          <w:lang w:eastAsia="zh-CN"/>
        </w:rPr>
        <w:t>花溪区</w:t>
      </w:r>
      <w:r>
        <w:rPr>
          <w:rFonts w:hint="default" w:ascii="Times New Roman" w:hAnsi="Times New Roman" w:eastAsia="仿宋" w:cs="Times New Roman"/>
          <w:b/>
          <w:sz w:val="28"/>
          <w:szCs w:val="28"/>
          <w:lang w:eastAsia="zh-CN"/>
        </w:rPr>
        <w:t>重污染天气应急响应统计表</w:t>
      </w:r>
    </w:p>
    <w:p w14:paraId="3D1524DB">
      <w:pPr>
        <w:pStyle w:val="34"/>
        <w:keepNext w:val="0"/>
        <w:keepLines w:val="0"/>
        <w:pageBreakBefore w:val="0"/>
        <w:widowControl w:val="0"/>
        <w:kinsoku/>
        <w:wordWrap/>
        <w:overflowPunct/>
        <w:topLinePunct w:val="0"/>
        <w:autoSpaceDE w:val="0"/>
        <w:autoSpaceDN w:val="0"/>
        <w:bidi w:val="0"/>
        <w:adjustRightInd w:val="0"/>
        <w:snapToGrid/>
        <w:spacing w:before="157" w:beforeLines="50" w:line="360" w:lineRule="auto"/>
        <w:textAlignment w:val="auto"/>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lang w:eastAsia="zh-CN"/>
        </w:rPr>
        <w:t>花溪区</w:t>
      </w:r>
      <w:r>
        <w:rPr>
          <w:rFonts w:hint="default" w:ascii="Times New Roman" w:hAnsi="Times New Roman" w:eastAsia="仿宋" w:cs="Times New Roman"/>
          <w:color w:val="auto"/>
          <w:kern w:val="2"/>
          <w:sz w:val="28"/>
          <w:szCs w:val="28"/>
        </w:rPr>
        <w:t>重污染天气应急指挥部办公室签发人：</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6"/>
        <w:gridCol w:w="6173"/>
      </w:tblGrid>
      <w:tr w14:paraId="5384A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8" w:hRule="atLeast"/>
        </w:trPr>
        <w:tc>
          <w:tcPr>
            <w:tcW w:w="2546" w:type="dxa"/>
            <w:vAlign w:val="center"/>
          </w:tcPr>
          <w:p w14:paraId="1B1A8794">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响应级别</w:t>
            </w:r>
          </w:p>
        </w:tc>
        <w:tc>
          <w:tcPr>
            <w:tcW w:w="6173" w:type="dxa"/>
            <w:vAlign w:val="center"/>
          </w:tcPr>
          <w:p w14:paraId="390B39D7">
            <w:pPr>
              <w:pStyle w:val="34"/>
              <w:jc w:val="both"/>
              <w:rPr>
                <w:rFonts w:hint="default" w:ascii="Times New Roman" w:hAnsi="Times New Roman" w:eastAsia="仿宋" w:cs="Times New Roman"/>
                <w:color w:val="auto"/>
                <w:kern w:val="2"/>
                <w:sz w:val="28"/>
                <w:szCs w:val="28"/>
              </w:rPr>
            </w:pPr>
          </w:p>
        </w:tc>
      </w:tr>
      <w:tr w14:paraId="53DCA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8" w:hRule="atLeast"/>
        </w:trPr>
        <w:tc>
          <w:tcPr>
            <w:tcW w:w="2546" w:type="dxa"/>
            <w:vAlign w:val="center"/>
          </w:tcPr>
          <w:p w14:paraId="1D86816A">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响应开始时间</w:t>
            </w:r>
          </w:p>
        </w:tc>
        <w:tc>
          <w:tcPr>
            <w:tcW w:w="6173" w:type="dxa"/>
            <w:vAlign w:val="center"/>
          </w:tcPr>
          <w:p w14:paraId="13C3AED0">
            <w:pPr>
              <w:pStyle w:val="34"/>
              <w:jc w:val="both"/>
              <w:rPr>
                <w:rFonts w:hint="default" w:ascii="Times New Roman" w:hAnsi="Times New Roman" w:eastAsia="仿宋" w:cs="Times New Roman"/>
                <w:color w:val="auto"/>
                <w:kern w:val="2"/>
                <w:sz w:val="28"/>
                <w:szCs w:val="28"/>
              </w:rPr>
            </w:pPr>
          </w:p>
        </w:tc>
      </w:tr>
      <w:tr w14:paraId="422F8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8" w:hRule="atLeast"/>
        </w:trPr>
        <w:tc>
          <w:tcPr>
            <w:tcW w:w="2546" w:type="dxa"/>
            <w:vAlign w:val="center"/>
          </w:tcPr>
          <w:p w14:paraId="0BFFB483">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响应终止时间</w:t>
            </w:r>
          </w:p>
        </w:tc>
        <w:tc>
          <w:tcPr>
            <w:tcW w:w="6173" w:type="dxa"/>
            <w:vAlign w:val="center"/>
          </w:tcPr>
          <w:p w14:paraId="35A42E69">
            <w:pPr>
              <w:pStyle w:val="34"/>
              <w:jc w:val="both"/>
              <w:rPr>
                <w:rFonts w:hint="default" w:ascii="Times New Roman" w:hAnsi="Times New Roman" w:eastAsia="仿宋" w:cs="Times New Roman"/>
                <w:color w:val="auto"/>
                <w:kern w:val="2"/>
                <w:sz w:val="28"/>
                <w:szCs w:val="28"/>
              </w:rPr>
            </w:pPr>
          </w:p>
        </w:tc>
      </w:tr>
      <w:tr w14:paraId="0E245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3" w:hRule="atLeast"/>
        </w:trPr>
        <w:tc>
          <w:tcPr>
            <w:tcW w:w="2546" w:type="dxa"/>
            <w:vAlign w:val="center"/>
          </w:tcPr>
          <w:p w14:paraId="6CD05C4B">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持续响应时间</w:t>
            </w:r>
          </w:p>
        </w:tc>
        <w:tc>
          <w:tcPr>
            <w:tcW w:w="6173" w:type="dxa"/>
            <w:vAlign w:val="center"/>
          </w:tcPr>
          <w:p w14:paraId="39A099E5">
            <w:pPr>
              <w:pStyle w:val="34"/>
              <w:jc w:val="both"/>
              <w:rPr>
                <w:rFonts w:hint="default" w:ascii="Times New Roman" w:hAnsi="Times New Roman" w:eastAsia="仿宋" w:cs="Times New Roman"/>
                <w:color w:val="auto"/>
                <w:kern w:val="2"/>
                <w:sz w:val="28"/>
                <w:szCs w:val="28"/>
              </w:rPr>
            </w:pPr>
          </w:p>
        </w:tc>
      </w:tr>
      <w:tr w14:paraId="5EF3B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3" w:hRule="atLeast"/>
        </w:trPr>
        <w:tc>
          <w:tcPr>
            <w:tcW w:w="2546" w:type="dxa"/>
            <w:vAlign w:val="center"/>
          </w:tcPr>
          <w:p w14:paraId="36897E3A">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累计响应时间</w:t>
            </w:r>
          </w:p>
        </w:tc>
        <w:tc>
          <w:tcPr>
            <w:tcW w:w="6173" w:type="dxa"/>
            <w:vAlign w:val="center"/>
          </w:tcPr>
          <w:p w14:paraId="5C662EE0">
            <w:pPr>
              <w:pStyle w:val="34"/>
              <w:jc w:val="both"/>
              <w:rPr>
                <w:rFonts w:hint="default" w:ascii="Times New Roman" w:hAnsi="Times New Roman" w:eastAsia="仿宋" w:cs="Times New Roman"/>
                <w:color w:val="auto"/>
                <w:kern w:val="2"/>
                <w:sz w:val="28"/>
                <w:szCs w:val="28"/>
              </w:rPr>
            </w:pPr>
          </w:p>
        </w:tc>
      </w:tr>
      <w:tr w14:paraId="1C932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8" w:hRule="atLeast"/>
        </w:trPr>
        <w:tc>
          <w:tcPr>
            <w:tcW w:w="2546" w:type="dxa"/>
            <w:vAlign w:val="center"/>
          </w:tcPr>
          <w:p w14:paraId="366A099A">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累计响应次数</w:t>
            </w:r>
          </w:p>
        </w:tc>
        <w:tc>
          <w:tcPr>
            <w:tcW w:w="6173" w:type="dxa"/>
            <w:vAlign w:val="center"/>
          </w:tcPr>
          <w:p w14:paraId="05C4CCC7">
            <w:pPr>
              <w:pStyle w:val="34"/>
              <w:jc w:val="both"/>
              <w:rPr>
                <w:rFonts w:hint="default" w:ascii="Times New Roman" w:hAnsi="Times New Roman" w:eastAsia="仿宋" w:cs="Times New Roman"/>
                <w:color w:val="auto"/>
                <w:kern w:val="2"/>
                <w:sz w:val="28"/>
                <w:szCs w:val="28"/>
              </w:rPr>
            </w:pPr>
          </w:p>
        </w:tc>
      </w:tr>
      <w:tr w14:paraId="34205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9" w:type="dxa"/>
            <w:gridSpan w:val="2"/>
            <w:vAlign w:val="center"/>
          </w:tcPr>
          <w:p w14:paraId="1C23019F">
            <w:pPr>
              <w:pStyle w:val="34"/>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备注：表格内时间均精确到小时</w:t>
            </w:r>
          </w:p>
        </w:tc>
      </w:tr>
    </w:tbl>
    <w:p w14:paraId="6D93D45E">
      <w:pPr>
        <w:pStyle w:val="34"/>
        <w:rPr>
          <w:rFonts w:hint="default" w:ascii="Times New Roman" w:hAnsi="Times New Roman" w:eastAsia="仿宋" w:cs="Times New Roman"/>
          <w:b/>
          <w:bCs/>
          <w:color w:val="auto"/>
          <w:kern w:val="2"/>
          <w:sz w:val="28"/>
          <w:szCs w:val="28"/>
          <w:lang w:val="en-US" w:eastAsia="zh-CN" w:bidi="ar-SA"/>
        </w:rPr>
      </w:pPr>
      <w:r>
        <w:rPr>
          <w:rFonts w:hint="default" w:ascii="Times New Roman" w:hAnsi="Times New Roman" w:eastAsia="仿宋" w:cs="Times New Roman"/>
          <w:color w:val="auto"/>
          <w:kern w:val="2"/>
          <w:sz w:val="28"/>
          <w:szCs w:val="28"/>
        </w:rPr>
        <w:t>填表人：</w:t>
      </w:r>
      <w:r>
        <w:rPr>
          <w:rFonts w:hint="default" w:ascii="Times New Roman" w:hAnsi="Times New Roman" w:eastAsia="仿宋" w:cs="Times New Roman"/>
          <w:color w:val="auto"/>
          <w:kern w:val="2"/>
          <w:sz w:val="28"/>
          <w:szCs w:val="28"/>
        </w:rPr>
        <w:tab/>
      </w:r>
      <w:r>
        <w:rPr>
          <w:rFonts w:hint="default" w:ascii="Times New Roman" w:hAnsi="Times New Roman" w:eastAsia="仿宋" w:cs="Times New Roman"/>
          <w:color w:val="auto"/>
          <w:kern w:val="2"/>
          <w:sz w:val="28"/>
          <w:szCs w:val="28"/>
        </w:rPr>
        <w:tab/>
      </w:r>
      <w:r>
        <w:rPr>
          <w:rFonts w:hint="default" w:ascii="Times New Roman" w:hAnsi="Times New Roman" w:eastAsia="仿宋" w:cs="Times New Roman"/>
          <w:color w:val="auto"/>
          <w:kern w:val="2"/>
          <w:sz w:val="28"/>
          <w:szCs w:val="28"/>
        </w:rPr>
        <w:tab/>
      </w:r>
      <w:r>
        <w:rPr>
          <w:rFonts w:hint="default" w:ascii="Times New Roman" w:hAnsi="Times New Roman" w:eastAsia="仿宋" w:cs="Times New Roman"/>
          <w:color w:val="auto"/>
          <w:kern w:val="2"/>
          <w:sz w:val="28"/>
          <w:szCs w:val="28"/>
        </w:rPr>
        <w:tab/>
      </w:r>
      <w:r>
        <w:rPr>
          <w:rFonts w:hint="default" w:ascii="Times New Roman" w:hAnsi="Times New Roman" w:eastAsia="仿宋" w:cs="Times New Roman"/>
          <w:color w:val="auto"/>
          <w:kern w:val="2"/>
          <w:sz w:val="28"/>
          <w:szCs w:val="28"/>
        </w:rPr>
        <w:tab/>
      </w:r>
      <w:r>
        <w:rPr>
          <w:rFonts w:hint="default" w:ascii="Times New Roman" w:hAnsi="Times New Roman" w:eastAsia="仿宋" w:cs="Times New Roman"/>
          <w:color w:val="auto"/>
          <w:kern w:val="2"/>
          <w:sz w:val="28"/>
          <w:szCs w:val="28"/>
        </w:rPr>
        <w:tab/>
      </w:r>
      <w:r>
        <w:rPr>
          <w:rFonts w:hint="default" w:ascii="Times New Roman" w:hAnsi="Times New Roman" w:eastAsia="仿宋" w:cs="Times New Roman"/>
          <w:color w:val="auto"/>
          <w:kern w:val="2"/>
          <w:sz w:val="28"/>
          <w:szCs w:val="28"/>
        </w:rPr>
        <w:tab/>
      </w:r>
      <w:r>
        <w:rPr>
          <w:rFonts w:hint="default" w:ascii="Times New Roman" w:hAnsi="Times New Roman" w:eastAsia="仿宋" w:cs="Times New Roman"/>
          <w:color w:val="auto"/>
          <w:kern w:val="2"/>
          <w:sz w:val="28"/>
          <w:szCs w:val="28"/>
        </w:rPr>
        <w:tab/>
      </w:r>
      <w:r>
        <w:rPr>
          <w:rFonts w:hint="default" w:ascii="Times New Roman" w:hAnsi="Times New Roman" w:eastAsia="仿宋" w:cs="Times New Roman"/>
          <w:color w:val="auto"/>
          <w:kern w:val="2"/>
          <w:sz w:val="28"/>
          <w:szCs w:val="28"/>
        </w:rPr>
        <w:tab/>
      </w:r>
      <w:r>
        <w:rPr>
          <w:rFonts w:hint="default" w:ascii="Times New Roman" w:hAnsi="Times New Roman" w:eastAsia="仿宋" w:cs="Times New Roman"/>
          <w:color w:val="auto"/>
          <w:kern w:val="2"/>
          <w:sz w:val="28"/>
          <w:szCs w:val="28"/>
        </w:rPr>
        <w:tab/>
      </w:r>
      <w:r>
        <w:rPr>
          <w:rFonts w:hint="default" w:ascii="Times New Roman" w:hAnsi="Times New Roman" w:eastAsia="仿宋" w:cs="Times New Roman"/>
          <w:color w:val="auto"/>
          <w:kern w:val="2"/>
          <w:sz w:val="28"/>
          <w:szCs w:val="28"/>
        </w:rPr>
        <w:tab/>
      </w:r>
      <w:r>
        <w:rPr>
          <w:rFonts w:hint="default" w:ascii="Times New Roman" w:hAnsi="Times New Roman" w:eastAsia="仿宋" w:cs="Times New Roman"/>
          <w:color w:val="auto"/>
          <w:kern w:val="2"/>
          <w:sz w:val="28"/>
          <w:szCs w:val="28"/>
        </w:rPr>
        <w:t>联系方式：</w:t>
      </w:r>
      <w:r>
        <w:rPr>
          <w:rFonts w:hint="default" w:ascii="Times New Roman" w:hAnsi="Times New Roman" w:eastAsia="宋体" w:cs="Times New Roman"/>
          <w:b/>
          <w:sz w:val="30"/>
          <w:szCs w:val="30"/>
        </w:rPr>
        <w:br w:type="page"/>
      </w:r>
      <w:r>
        <w:rPr>
          <w:rFonts w:hint="default" w:ascii="Times New Roman" w:hAnsi="Times New Roman" w:eastAsia="仿宋" w:cs="Times New Roman"/>
          <w:b/>
          <w:bCs/>
          <w:color w:val="auto"/>
          <w:kern w:val="2"/>
          <w:sz w:val="28"/>
          <w:szCs w:val="28"/>
          <w:lang w:val="en-US" w:eastAsia="zh-CN" w:bidi="ar-SA"/>
        </w:rPr>
        <w:t>附件3-4</w:t>
      </w:r>
      <w:r>
        <w:rPr>
          <w:rFonts w:hint="eastAsia" w:ascii="Times New Roman" w:hAnsi="Times New Roman" w:eastAsia="仿宋" w:cs="Times New Roman"/>
          <w:b/>
          <w:bCs/>
          <w:color w:val="auto"/>
          <w:kern w:val="2"/>
          <w:sz w:val="28"/>
          <w:szCs w:val="28"/>
          <w:lang w:val="en-US" w:eastAsia="zh-CN" w:bidi="ar-SA"/>
        </w:rPr>
        <w:t>花溪区</w:t>
      </w:r>
      <w:r>
        <w:rPr>
          <w:rFonts w:hint="default" w:ascii="Times New Roman" w:hAnsi="Times New Roman" w:eastAsia="仿宋" w:cs="Times New Roman"/>
          <w:b/>
          <w:bCs/>
          <w:color w:val="auto"/>
          <w:kern w:val="2"/>
          <w:sz w:val="28"/>
          <w:szCs w:val="28"/>
          <w:lang w:val="en-US" w:eastAsia="zh-CN" w:bidi="ar-SA"/>
        </w:rPr>
        <w:t>重污染天气信息报告表</w:t>
      </w:r>
    </w:p>
    <w:p w14:paraId="0EFF7E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sz w:val="28"/>
          <w:szCs w:val="28"/>
          <w:lang w:eastAsia="zh-CN"/>
        </w:rPr>
      </w:pPr>
      <w:r>
        <w:rPr>
          <w:rFonts w:hint="eastAsia" w:ascii="Times New Roman" w:hAnsi="Times New Roman" w:eastAsia="仿宋" w:cs="Times New Roman"/>
          <w:b/>
          <w:sz w:val="28"/>
          <w:szCs w:val="28"/>
          <w:lang w:eastAsia="zh-CN"/>
        </w:rPr>
        <w:t>花溪区</w:t>
      </w:r>
      <w:r>
        <w:rPr>
          <w:rFonts w:hint="default" w:ascii="Times New Roman" w:hAnsi="Times New Roman" w:eastAsia="仿宋" w:cs="Times New Roman"/>
          <w:b/>
          <w:sz w:val="28"/>
          <w:szCs w:val="28"/>
          <w:lang w:eastAsia="zh-CN"/>
        </w:rPr>
        <w:t>重污染天气信息报告表</w:t>
      </w:r>
    </w:p>
    <w:p w14:paraId="00656105">
      <w:pPr>
        <w:pStyle w:val="34"/>
        <w:keepNext w:val="0"/>
        <w:keepLines w:val="0"/>
        <w:pageBreakBefore w:val="0"/>
        <w:widowControl w:val="0"/>
        <w:kinsoku/>
        <w:wordWrap/>
        <w:overflowPunct/>
        <w:topLinePunct w:val="0"/>
        <w:autoSpaceDE w:val="0"/>
        <w:autoSpaceDN w:val="0"/>
        <w:bidi w:val="0"/>
        <w:adjustRightInd w:val="0"/>
        <w:snapToGrid/>
        <w:spacing w:before="157" w:beforeLines="50" w:line="360" w:lineRule="auto"/>
        <w:textAlignment w:val="auto"/>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报送单位（盖章）：</w:t>
      </w:r>
    </w:p>
    <w:tbl>
      <w:tblPr>
        <w:tblStyle w:val="26"/>
        <w:tblW w:w="0" w:type="auto"/>
        <w:tblInd w:w="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0"/>
        <w:gridCol w:w="1275"/>
        <w:gridCol w:w="1440"/>
        <w:gridCol w:w="1387"/>
        <w:gridCol w:w="1215"/>
        <w:gridCol w:w="2213"/>
      </w:tblGrid>
      <w:tr w14:paraId="3D16A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3" w:hRule="atLeast"/>
        </w:trPr>
        <w:tc>
          <w:tcPr>
            <w:tcW w:w="930" w:type="dxa"/>
            <w:vAlign w:val="center"/>
          </w:tcPr>
          <w:p w14:paraId="602D5873">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污染</w:t>
            </w:r>
          </w:p>
          <w:p w14:paraId="373B0461">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时间</w:t>
            </w:r>
          </w:p>
        </w:tc>
        <w:tc>
          <w:tcPr>
            <w:tcW w:w="4102" w:type="dxa"/>
            <w:gridSpan w:val="3"/>
          </w:tcPr>
          <w:p w14:paraId="2EEBE843">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自年月日时</w:t>
            </w:r>
          </w:p>
          <w:p w14:paraId="569075F2">
            <w:pPr>
              <w:pStyle w:val="34"/>
              <w:jc w:val="center"/>
              <w:rPr>
                <w:rFonts w:hint="default" w:ascii="Times New Roman" w:hAnsi="Times New Roman" w:eastAsia="仿宋" w:cs="Times New Roman"/>
                <w:color w:val="auto"/>
                <w:kern w:val="2"/>
                <w:sz w:val="28"/>
                <w:szCs w:val="28"/>
                <w:lang w:eastAsia="zh-CN"/>
              </w:rPr>
            </w:pPr>
          </w:p>
          <w:p w14:paraId="5C98F591">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到年月日时</w:t>
            </w:r>
          </w:p>
        </w:tc>
        <w:tc>
          <w:tcPr>
            <w:tcW w:w="1215" w:type="dxa"/>
            <w:vAlign w:val="center"/>
          </w:tcPr>
          <w:p w14:paraId="45152AD7">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污染</w:t>
            </w:r>
          </w:p>
          <w:p w14:paraId="00DFBD85">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区域</w:t>
            </w:r>
          </w:p>
        </w:tc>
        <w:tc>
          <w:tcPr>
            <w:tcW w:w="2213" w:type="dxa"/>
          </w:tcPr>
          <w:p w14:paraId="1598174D">
            <w:pPr>
              <w:pStyle w:val="34"/>
              <w:jc w:val="center"/>
              <w:rPr>
                <w:rFonts w:hint="default" w:ascii="Times New Roman" w:hAnsi="Times New Roman" w:eastAsia="仿宋" w:cs="Times New Roman"/>
                <w:color w:val="auto"/>
                <w:kern w:val="2"/>
                <w:sz w:val="28"/>
                <w:szCs w:val="28"/>
                <w:lang w:eastAsia="zh-CN"/>
              </w:rPr>
            </w:pPr>
          </w:p>
        </w:tc>
      </w:tr>
      <w:tr w14:paraId="1EA99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9" w:hRule="atLeast"/>
        </w:trPr>
        <w:tc>
          <w:tcPr>
            <w:tcW w:w="930" w:type="dxa"/>
            <w:vAlign w:val="center"/>
          </w:tcPr>
          <w:p w14:paraId="47CA5A01">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预测</w:t>
            </w:r>
          </w:p>
          <w:p w14:paraId="46583F49">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AQI</w:t>
            </w:r>
          </w:p>
          <w:p w14:paraId="78510E99">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范围</w:t>
            </w:r>
          </w:p>
        </w:tc>
        <w:tc>
          <w:tcPr>
            <w:tcW w:w="1275" w:type="dxa"/>
            <w:vAlign w:val="center"/>
          </w:tcPr>
          <w:p w14:paraId="555EAEE9">
            <w:pPr>
              <w:pStyle w:val="34"/>
              <w:jc w:val="center"/>
              <w:rPr>
                <w:rFonts w:hint="default" w:ascii="Times New Roman" w:hAnsi="Times New Roman" w:eastAsia="仿宋" w:cs="Times New Roman"/>
                <w:color w:val="auto"/>
                <w:kern w:val="2"/>
                <w:sz w:val="28"/>
                <w:szCs w:val="28"/>
                <w:lang w:eastAsia="zh-CN"/>
              </w:rPr>
            </w:pPr>
          </w:p>
        </w:tc>
        <w:tc>
          <w:tcPr>
            <w:tcW w:w="1440" w:type="dxa"/>
            <w:vAlign w:val="center"/>
          </w:tcPr>
          <w:p w14:paraId="32CDAF61">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首要污染物</w:t>
            </w:r>
          </w:p>
        </w:tc>
        <w:tc>
          <w:tcPr>
            <w:tcW w:w="1387" w:type="dxa"/>
            <w:vAlign w:val="center"/>
          </w:tcPr>
          <w:p w14:paraId="598DA428">
            <w:pPr>
              <w:pStyle w:val="34"/>
              <w:jc w:val="center"/>
              <w:rPr>
                <w:rFonts w:hint="default" w:ascii="Times New Roman" w:hAnsi="Times New Roman" w:eastAsia="仿宋" w:cs="Times New Roman"/>
                <w:color w:val="auto"/>
                <w:kern w:val="2"/>
                <w:sz w:val="28"/>
                <w:szCs w:val="28"/>
                <w:lang w:eastAsia="zh-CN"/>
              </w:rPr>
            </w:pPr>
          </w:p>
        </w:tc>
        <w:tc>
          <w:tcPr>
            <w:tcW w:w="1215" w:type="dxa"/>
            <w:vAlign w:val="center"/>
          </w:tcPr>
          <w:p w14:paraId="54A5F01D">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质量级别</w:t>
            </w:r>
          </w:p>
        </w:tc>
        <w:tc>
          <w:tcPr>
            <w:tcW w:w="2213" w:type="dxa"/>
            <w:vAlign w:val="center"/>
          </w:tcPr>
          <w:p w14:paraId="41DAB81F">
            <w:pPr>
              <w:pStyle w:val="34"/>
              <w:jc w:val="center"/>
              <w:rPr>
                <w:rFonts w:hint="default" w:ascii="Times New Roman" w:hAnsi="Times New Roman" w:eastAsia="仿宋" w:cs="Times New Roman"/>
                <w:color w:val="auto"/>
                <w:kern w:val="2"/>
                <w:sz w:val="28"/>
                <w:szCs w:val="28"/>
                <w:lang w:eastAsia="zh-CN"/>
              </w:rPr>
            </w:pPr>
          </w:p>
        </w:tc>
      </w:tr>
      <w:tr w14:paraId="3773A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930" w:type="dxa"/>
            <w:vMerge w:val="restart"/>
            <w:vAlign w:val="center"/>
          </w:tcPr>
          <w:p w14:paraId="3DBD01D0">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专家技术组</w:t>
            </w:r>
          </w:p>
        </w:tc>
        <w:tc>
          <w:tcPr>
            <w:tcW w:w="7530" w:type="dxa"/>
            <w:gridSpan w:val="5"/>
            <w:vAlign w:val="center"/>
          </w:tcPr>
          <w:p w14:paraId="721F2AD0">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专家意见：</w:t>
            </w:r>
          </w:p>
          <w:p w14:paraId="2A73DA3F">
            <w:pPr>
              <w:pStyle w:val="34"/>
              <w:jc w:val="center"/>
              <w:rPr>
                <w:rFonts w:hint="default" w:ascii="Times New Roman" w:hAnsi="Times New Roman" w:eastAsia="仿宋" w:cs="Times New Roman"/>
                <w:color w:val="auto"/>
                <w:kern w:val="2"/>
                <w:sz w:val="28"/>
                <w:szCs w:val="28"/>
                <w:lang w:eastAsia="zh-CN"/>
              </w:rPr>
            </w:pPr>
          </w:p>
          <w:p w14:paraId="388962E7">
            <w:pPr>
              <w:pStyle w:val="34"/>
              <w:jc w:val="center"/>
              <w:rPr>
                <w:rFonts w:hint="default" w:ascii="Times New Roman" w:hAnsi="Times New Roman" w:eastAsia="仿宋" w:cs="Times New Roman"/>
                <w:color w:val="auto"/>
                <w:kern w:val="2"/>
                <w:sz w:val="28"/>
                <w:szCs w:val="28"/>
                <w:lang w:eastAsia="zh-CN"/>
              </w:rPr>
            </w:pPr>
          </w:p>
          <w:p w14:paraId="1EACD874">
            <w:pPr>
              <w:pStyle w:val="34"/>
              <w:jc w:val="center"/>
              <w:rPr>
                <w:rFonts w:hint="default" w:ascii="Times New Roman" w:hAnsi="Times New Roman" w:eastAsia="仿宋" w:cs="Times New Roman"/>
                <w:color w:val="auto"/>
                <w:kern w:val="2"/>
                <w:sz w:val="28"/>
                <w:szCs w:val="28"/>
                <w:lang w:eastAsia="zh-CN"/>
              </w:rPr>
            </w:pPr>
          </w:p>
        </w:tc>
      </w:tr>
      <w:tr w14:paraId="1D4E9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30" w:type="dxa"/>
            <w:vMerge w:val="continue"/>
          </w:tcPr>
          <w:p w14:paraId="473D6222">
            <w:pPr>
              <w:pStyle w:val="34"/>
              <w:jc w:val="center"/>
              <w:rPr>
                <w:rFonts w:hint="default" w:ascii="Times New Roman" w:hAnsi="Times New Roman" w:eastAsia="仿宋" w:cs="Times New Roman"/>
                <w:color w:val="auto"/>
                <w:kern w:val="2"/>
                <w:sz w:val="28"/>
                <w:szCs w:val="28"/>
                <w:lang w:eastAsia="zh-CN"/>
              </w:rPr>
            </w:pPr>
          </w:p>
        </w:tc>
        <w:tc>
          <w:tcPr>
            <w:tcW w:w="7530" w:type="dxa"/>
            <w:gridSpan w:val="5"/>
            <w:vAlign w:val="center"/>
          </w:tcPr>
          <w:p w14:paraId="14E5DCE3">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专家签名：</w:t>
            </w:r>
          </w:p>
        </w:tc>
      </w:tr>
      <w:tr w14:paraId="2E681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930" w:type="dxa"/>
            <w:vAlign w:val="center"/>
          </w:tcPr>
          <w:p w14:paraId="71264DB8">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预警</w:t>
            </w:r>
          </w:p>
          <w:p w14:paraId="6CF561BD">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级别</w:t>
            </w:r>
          </w:p>
        </w:tc>
        <w:tc>
          <w:tcPr>
            <w:tcW w:w="2715" w:type="dxa"/>
            <w:gridSpan w:val="2"/>
            <w:vAlign w:val="center"/>
          </w:tcPr>
          <w:p w14:paraId="3834B2A4">
            <w:pPr>
              <w:pStyle w:val="34"/>
              <w:jc w:val="center"/>
              <w:rPr>
                <w:rFonts w:hint="default" w:ascii="Times New Roman" w:hAnsi="Times New Roman" w:eastAsia="仿宋" w:cs="Times New Roman"/>
                <w:color w:val="auto"/>
                <w:kern w:val="2"/>
                <w:sz w:val="28"/>
                <w:szCs w:val="28"/>
                <w:lang w:eastAsia="zh-CN"/>
              </w:rPr>
            </w:pPr>
          </w:p>
        </w:tc>
        <w:tc>
          <w:tcPr>
            <w:tcW w:w="1387" w:type="dxa"/>
            <w:vAlign w:val="center"/>
          </w:tcPr>
          <w:p w14:paraId="1D5182C3">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批准领导</w:t>
            </w:r>
          </w:p>
        </w:tc>
        <w:tc>
          <w:tcPr>
            <w:tcW w:w="3428" w:type="dxa"/>
            <w:gridSpan w:val="2"/>
            <w:vAlign w:val="center"/>
          </w:tcPr>
          <w:p w14:paraId="2439970B">
            <w:pPr>
              <w:pStyle w:val="34"/>
              <w:jc w:val="center"/>
              <w:rPr>
                <w:rFonts w:hint="default" w:ascii="Times New Roman" w:hAnsi="Times New Roman" w:eastAsia="仿宋" w:cs="Times New Roman"/>
                <w:color w:val="auto"/>
                <w:kern w:val="2"/>
                <w:sz w:val="28"/>
                <w:szCs w:val="28"/>
                <w:lang w:eastAsia="zh-CN"/>
              </w:rPr>
            </w:pPr>
          </w:p>
        </w:tc>
      </w:tr>
      <w:tr w14:paraId="1A5AC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930" w:type="dxa"/>
            <w:vAlign w:val="center"/>
          </w:tcPr>
          <w:p w14:paraId="3B2F3003">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值班员</w:t>
            </w:r>
          </w:p>
        </w:tc>
        <w:tc>
          <w:tcPr>
            <w:tcW w:w="2715" w:type="dxa"/>
            <w:gridSpan w:val="2"/>
            <w:vAlign w:val="center"/>
          </w:tcPr>
          <w:p w14:paraId="451E236E">
            <w:pPr>
              <w:pStyle w:val="34"/>
              <w:jc w:val="center"/>
              <w:rPr>
                <w:rFonts w:hint="default" w:ascii="Times New Roman" w:hAnsi="Times New Roman" w:eastAsia="仿宋" w:cs="Times New Roman"/>
                <w:color w:val="auto"/>
                <w:kern w:val="2"/>
                <w:sz w:val="28"/>
                <w:szCs w:val="28"/>
                <w:lang w:eastAsia="zh-CN"/>
              </w:rPr>
            </w:pPr>
          </w:p>
        </w:tc>
        <w:tc>
          <w:tcPr>
            <w:tcW w:w="1387" w:type="dxa"/>
            <w:vAlign w:val="center"/>
          </w:tcPr>
          <w:p w14:paraId="6E56F316">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联系人</w:t>
            </w:r>
          </w:p>
        </w:tc>
        <w:tc>
          <w:tcPr>
            <w:tcW w:w="3428" w:type="dxa"/>
            <w:gridSpan w:val="2"/>
            <w:vAlign w:val="center"/>
          </w:tcPr>
          <w:p w14:paraId="1AF9F176">
            <w:pPr>
              <w:pStyle w:val="34"/>
              <w:jc w:val="center"/>
              <w:rPr>
                <w:rFonts w:hint="default" w:ascii="Times New Roman" w:hAnsi="Times New Roman" w:eastAsia="仿宋" w:cs="Times New Roman"/>
                <w:color w:val="auto"/>
                <w:kern w:val="2"/>
                <w:sz w:val="28"/>
                <w:szCs w:val="28"/>
                <w:lang w:eastAsia="zh-CN"/>
              </w:rPr>
            </w:pPr>
          </w:p>
        </w:tc>
      </w:tr>
      <w:tr w14:paraId="0EB34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8" w:hRule="atLeast"/>
        </w:trPr>
        <w:tc>
          <w:tcPr>
            <w:tcW w:w="930" w:type="dxa"/>
            <w:vAlign w:val="center"/>
          </w:tcPr>
          <w:p w14:paraId="092FEBF9">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重</w:t>
            </w:r>
          </w:p>
          <w:p w14:paraId="4C3ABC5D">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污</w:t>
            </w:r>
          </w:p>
          <w:p w14:paraId="67E6DC7A">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染</w:t>
            </w:r>
          </w:p>
          <w:p w14:paraId="33AD4758">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天</w:t>
            </w:r>
          </w:p>
          <w:p w14:paraId="4E912261">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气</w:t>
            </w:r>
          </w:p>
          <w:p w14:paraId="7DE7FF65">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事</w:t>
            </w:r>
          </w:p>
          <w:p w14:paraId="7C6B5746">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件</w:t>
            </w:r>
          </w:p>
          <w:p w14:paraId="448E0D54">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经</w:t>
            </w:r>
          </w:p>
          <w:p w14:paraId="2DF2D6EE">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过</w:t>
            </w:r>
          </w:p>
        </w:tc>
        <w:tc>
          <w:tcPr>
            <w:tcW w:w="7530" w:type="dxa"/>
            <w:gridSpan w:val="5"/>
            <w:vAlign w:val="center"/>
          </w:tcPr>
          <w:p w14:paraId="3349C6F5">
            <w:pPr>
              <w:pStyle w:val="34"/>
              <w:jc w:val="center"/>
              <w:rPr>
                <w:rFonts w:hint="default" w:ascii="Times New Roman" w:hAnsi="Times New Roman" w:eastAsia="仿宋" w:cs="Times New Roman"/>
                <w:color w:val="auto"/>
                <w:kern w:val="2"/>
                <w:sz w:val="28"/>
                <w:szCs w:val="28"/>
                <w:lang w:eastAsia="zh-CN"/>
              </w:rPr>
            </w:pPr>
          </w:p>
          <w:p w14:paraId="6719B6A0">
            <w:pPr>
              <w:pStyle w:val="34"/>
              <w:jc w:val="center"/>
              <w:rPr>
                <w:rFonts w:hint="default" w:ascii="Times New Roman" w:hAnsi="Times New Roman" w:eastAsia="仿宋" w:cs="Times New Roman"/>
                <w:color w:val="auto"/>
                <w:kern w:val="2"/>
                <w:sz w:val="28"/>
                <w:szCs w:val="28"/>
                <w:lang w:eastAsia="zh-CN"/>
              </w:rPr>
            </w:pPr>
          </w:p>
          <w:p w14:paraId="5B18E22A">
            <w:pPr>
              <w:pStyle w:val="34"/>
              <w:jc w:val="center"/>
              <w:rPr>
                <w:rFonts w:hint="default" w:ascii="Times New Roman" w:hAnsi="Times New Roman" w:eastAsia="仿宋" w:cs="Times New Roman"/>
                <w:color w:val="auto"/>
                <w:kern w:val="2"/>
                <w:sz w:val="28"/>
                <w:szCs w:val="28"/>
                <w:lang w:eastAsia="zh-CN"/>
              </w:rPr>
            </w:pPr>
          </w:p>
          <w:p w14:paraId="65B270D6">
            <w:pPr>
              <w:pStyle w:val="34"/>
              <w:jc w:val="center"/>
              <w:rPr>
                <w:rFonts w:hint="default" w:ascii="Times New Roman" w:hAnsi="Times New Roman" w:eastAsia="仿宋" w:cs="Times New Roman"/>
                <w:color w:val="auto"/>
                <w:kern w:val="2"/>
                <w:sz w:val="28"/>
                <w:szCs w:val="28"/>
                <w:lang w:eastAsia="zh-CN"/>
              </w:rPr>
            </w:pPr>
          </w:p>
          <w:p w14:paraId="77DB0C11">
            <w:pPr>
              <w:pStyle w:val="34"/>
              <w:jc w:val="center"/>
              <w:rPr>
                <w:rFonts w:hint="default" w:ascii="Times New Roman" w:hAnsi="Times New Roman" w:eastAsia="仿宋" w:cs="Times New Roman"/>
                <w:color w:val="auto"/>
                <w:kern w:val="2"/>
                <w:sz w:val="28"/>
                <w:szCs w:val="28"/>
                <w:lang w:eastAsia="zh-CN"/>
              </w:rPr>
            </w:pPr>
          </w:p>
          <w:p w14:paraId="06761AF1">
            <w:pPr>
              <w:pStyle w:val="34"/>
              <w:jc w:val="center"/>
              <w:rPr>
                <w:rFonts w:hint="default" w:ascii="Times New Roman" w:hAnsi="Times New Roman" w:eastAsia="仿宋" w:cs="Times New Roman"/>
                <w:color w:val="auto"/>
                <w:kern w:val="2"/>
                <w:sz w:val="28"/>
                <w:szCs w:val="28"/>
                <w:lang w:eastAsia="zh-CN"/>
              </w:rPr>
            </w:pPr>
          </w:p>
          <w:p w14:paraId="2373FDE7">
            <w:pPr>
              <w:pStyle w:val="34"/>
              <w:jc w:val="center"/>
              <w:rPr>
                <w:rFonts w:hint="default" w:ascii="Times New Roman" w:hAnsi="Times New Roman" w:eastAsia="仿宋" w:cs="Times New Roman"/>
                <w:color w:val="auto"/>
                <w:kern w:val="2"/>
                <w:sz w:val="28"/>
                <w:szCs w:val="28"/>
                <w:lang w:eastAsia="zh-CN"/>
              </w:rPr>
            </w:pPr>
          </w:p>
          <w:p w14:paraId="50FD371B">
            <w:pPr>
              <w:pStyle w:val="34"/>
              <w:jc w:val="center"/>
              <w:rPr>
                <w:rFonts w:hint="default" w:ascii="Times New Roman" w:hAnsi="Times New Roman" w:eastAsia="仿宋" w:cs="Times New Roman"/>
                <w:color w:val="auto"/>
                <w:kern w:val="2"/>
                <w:sz w:val="28"/>
                <w:szCs w:val="28"/>
                <w:lang w:eastAsia="zh-CN"/>
              </w:rPr>
            </w:pPr>
          </w:p>
          <w:p w14:paraId="4423F84C">
            <w:pPr>
              <w:pStyle w:val="34"/>
              <w:jc w:val="center"/>
              <w:rPr>
                <w:rFonts w:hint="default" w:ascii="Times New Roman" w:hAnsi="Times New Roman" w:eastAsia="仿宋" w:cs="Times New Roman"/>
                <w:color w:val="auto"/>
                <w:kern w:val="2"/>
                <w:sz w:val="28"/>
                <w:szCs w:val="28"/>
                <w:lang w:eastAsia="zh-CN"/>
              </w:rPr>
            </w:pPr>
          </w:p>
          <w:p w14:paraId="4F888290">
            <w:pPr>
              <w:pStyle w:val="34"/>
              <w:jc w:val="center"/>
              <w:rPr>
                <w:rFonts w:hint="default" w:ascii="Times New Roman" w:hAnsi="Times New Roman" w:eastAsia="仿宋" w:cs="Times New Roman"/>
                <w:color w:val="auto"/>
                <w:kern w:val="2"/>
                <w:sz w:val="28"/>
                <w:szCs w:val="28"/>
                <w:lang w:eastAsia="zh-CN"/>
              </w:rPr>
            </w:pPr>
          </w:p>
        </w:tc>
      </w:tr>
      <w:tr w14:paraId="3888B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5" w:hRule="atLeast"/>
        </w:trPr>
        <w:tc>
          <w:tcPr>
            <w:tcW w:w="930" w:type="dxa"/>
            <w:vAlign w:val="center"/>
          </w:tcPr>
          <w:p w14:paraId="7393483A">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说明</w:t>
            </w:r>
          </w:p>
        </w:tc>
        <w:tc>
          <w:tcPr>
            <w:tcW w:w="7530" w:type="dxa"/>
            <w:gridSpan w:val="5"/>
            <w:vAlign w:val="center"/>
          </w:tcPr>
          <w:p w14:paraId="7619902D">
            <w:pPr>
              <w:pStyle w:val="34"/>
              <w:jc w:val="center"/>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事件经过：简要叙述事件的基本过程、预测预警信息情况、影响范围、发展态势、应急响应措施采取处置情况及下一步建议等。</w:t>
            </w:r>
          </w:p>
        </w:tc>
      </w:tr>
    </w:tbl>
    <w:p w14:paraId="7539A4C4">
      <w:pPr>
        <w:pStyle w:val="34"/>
        <w:rPr>
          <w:rFonts w:hint="default" w:ascii="Times New Roman" w:hAnsi="Times New Roman" w:eastAsia="仿宋" w:cs="Times New Roman"/>
          <w:color w:val="auto"/>
          <w:kern w:val="2"/>
          <w:sz w:val="28"/>
          <w:szCs w:val="28"/>
          <w:lang w:eastAsia="zh-CN"/>
        </w:rPr>
      </w:pPr>
      <w:r>
        <w:rPr>
          <w:rFonts w:hint="default" w:ascii="Times New Roman" w:hAnsi="Times New Roman" w:eastAsia="仿宋" w:cs="Times New Roman"/>
          <w:color w:val="auto"/>
          <w:kern w:val="2"/>
          <w:sz w:val="28"/>
          <w:szCs w:val="28"/>
          <w:lang w:eastAsia="zh-CN"/>
        </w:rPr>
        <w:t>填报时间：</w:t>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年</w:t>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月</w:t>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日</w:t>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时</w:t>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ab/>
      </w:r>
      <w:r>
        <w:rPr>
          <w:rFonts w:hint="default" w:ascii="Times New Roman" w:hAnsi="Times New Roman" w:eastAsia="仿宋" w:cs="Times New Roman"/>
          <w:color w:val="auto"/>
          <w:kern w:val="2"/>
          <w:sz w:val="28"/>
          <w:szCs w:val="28"/>
          <w:lang w:eastAsia="zh-CN"/>
        </w:rPr>
        <w:t>分</w:t>
      </w:r>
    </w:p>
    <w:p w14:paraId="1AF1CF5C">
      <w:pPr>
        <w:pStyle w:val="34"/>
        <w:rPr>
          <w:rFonts w:hint="default" w:ascii="Times New Roman" w:hAnsi="Times New Roman" w:eastAsia="宋体" w:cs="Times New Roman"/>
          <w:color w:val="auto"/>
          <w:sz w:val="32"/>
          <w:szCs w:val="40"/>
        </w:rPr>
      </w:pPr>
    </w:p>
    <w:p w14:paraId="0BBC661C">
      <w:pPr>
        <w:pStyle w:val="34"/>
        <w:rPr>
          <w:rFonts w:hint="default" w:ascii="Times New Roman" w:hAnsi="Times New Roman" w:eastAsia="宋体" w:cs="Times New Roman"/>
          <w:color w:val="auto"/>
          <w:sz w:val="32"/>
          <w:szCs w:val="40"/>
        </w:rPr>
      </w:pPr>
    </w:p>
    <w:p w14:paraId="0900A43C">
      <w:pPr>
        <w:pStyle w:val="34"/>
        <w:rPr>
          <w:rFonts w:hint="default" w:ascii="Times New Roman" w:hAnsi="Times New Roman" w:eastAsia="宋体" w:cs="Times New Roman"/>
          <w:color w:val="auto"/>
          <w:sz w:val="32"/>
          <w:szCs w:val="40"/>
        </w:rPr>
      </w:pPr>
    </w:p>
    <w:p w14:paraId="68AF2E0B">
      <w:pPr>
        <w:spacing w:line="560" w:lineRule="exact"/>
        <w:outlineLvl w:val="0"/>
        <w:rPr>
          <w:rFonts w:hint="default" w:ascii="Times New Roman" w:hAnsi="Times New Roman" w:eastAsia="仿宋" w:cs="Times New Roman"/>
          <w:b/>
          <w:bCs/>
          <w:color w:val="auto"/>
          <w:kern w:val="2"/>
          <w:sz w:val="28"/>
          <w:szCs w:val="28"/>
          <w:lang w:val="en-US" w:eastAsia="zh-CN" w:bidi="ar-SA"/>
        </w:rPr>
      </w:pPr>
      <w:bookmarkStart w:id="127" w:name="_Toc15801"/>
      <w:r>
        <w:rPr>
          <w:rFonts w:hint="default" w:ascii="Times New Roman" w:hAnsi="Times New Roman" w:eastAsia="仿宋" w:cs="Times New Roman"/>
          <w:b/>
          <w:bCs/>
          <w:color w:val="auto"/>
          <w:kern w:val="2"/>
          <w:sz w:val="28"/>
          <w:szCs w:val="28"/>
          <w:lang w:val="en-US" w:eastAsia="zh-CN" w:bidi="ar-SA"/>
        </w:rPr>
        <w:t>附件3-5</w:t>
      </w:r>
      <w:r>
        <w:rPr>
          <w:rFonts w:hint="eastAsia" w:ascii="Times New Roman" w:hAnsi="Times New Roman" w:eastAsia="仿宋" w:cs="Times New Roman"/>
          <w:b/>
          <w:bCs/>
          <w:color w:val="auto"/>
          <w:kern w:val="2"/>
          <w:sz w:val="28"/>
          <w:szCs w:val="28"/>
          <w:lang w:val="en-US" w:eastAsia="zh-CN" w:bidi="ar-SA"/>
        </w:rPr>
        <w:t>花溪区</w:t>
      </w:r>
      <w:r>
        <w:rPr>
          <w:rFonts w:hint="default" w:ascii="Times New Roman" w:hAnsi="Times New Roman" w:eastAsia="仿宋" w:cs="Times New Roman"/>
          <w:b/>
          <w:bCs/>
          <w:color w:val="auto"/>
          <w:kern w:val="2"/>
          <w:sz w:val="28"/>
          <w:szCs w:val="28"/>
          <w:lang w:val="en-US" w:eastAsia="zh-CN" w:bidi="ar-SA"/>
        </w:rPr>
        <w:t>重污染天气应急演练记录表</w:t>
      </w:r>
      <w:bookmarkEnd w:id="127"/>
    </w:p>
    <w:p w14:paraId="5CE320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sz w:val="28"/>
          <w:szCs w:val="28"/>
          <w:lang w:eastAsia="zh-CN"/>
        </w:rPr>
      </w:pPr>
      <w:r>
        <w:rPr>
          <w:rFonts w:hint="eastAsia" w:ascii="Times New Roman" w:hAnsi="Times New Roman" w:eastAsia="仿宋" w:cs="Times New Roman"/>
          <w:b/>
          <w:sz w:val="28"/>
          <w:szCs w:val="28"/>
          <w:lang w:eastAsia="zh-CN"/>
        </w:rPr>
        <w:t>花溪区</w:t>
      </w:r>
      <w:r>
        <w:rPr>
          <w:rFonts w:hint="default" w:ascii="Times New Roman" w:hAnsi="Times New Roman" w:eastAsia="仿宋" w:cs="Times New Roman"/>
          <w:b/>
          <w:sz w:val="28"/>
          <w:szCs w:val="28"/>
          <w:lang w:eastAsia="zh-CN"/>
        </w:rPr>
        <w:t>重污染天气应急演练记录表</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1"/>
        <w:gridCol w:w="1315"/>
        <w:gridCol w:w="545"/>
        <w:gridCol w:w="770"/>
        <w:gridCol w:w="682"/>
        <w:gridCol w:w="633"/>
        <w:gridCol w:w="819"/>
        <w:gridCol w:w="216"/>
        <w:gridCol w:w="1236"/>
        <w:gridCol w:w="1452"/>
      </w:tblGrid>
      <w:tr w14:paraId="4C81D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1" w:type="dxa"/>
            <w:vAlign w:val="center"/>
          </w:tcPr>
          <w:p w14:paraId="237B4841">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预案名称</w:t>
            </w:r>
          </w:p>
        </w:tc>
        <w:tc>
          <w:tcPr>
            <w:tcW w:w="3945" w:type="dxa"/>
            <w:gridSpan w:val="5"/>
            <w:vAlign w:val="center"/>
          </w:tcPr>
          <w:p w14:paraId="02604AD0">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重污染天气应急预案演练记录</w:t>
            </w:r>
          </w:p>
        </w:tc>
        <w:tc>
          <w:tcPr>
            <w:tcW w:w="1035" w:type="dxa"/>
            <w:gridSpan w:val="2"/>
            <w:vAlign w:val="center"/>
          </w:tcPr>
          <w:p w14:paraId="136CAC53">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演练地点</w:t>
            </w:r>
          </w:p>
        </w:tc>
        <w:tc>
          <w:tcPr>
            <w:tcW w:w="2688" w:type="dxa"/>
            <w:gridSpan w:val="2"/>
            <w:vAlign w:val="center"/>
          </w:tcPr>
          <w:p w14:paraId="3B75A2B7">
            <w:pPr>
              <w:pStyle w:val="34"/>
              <w:jc w:val="center"/>
              <w:rPr>
                <w:rFonts w:hint="default" w:ascii="Times New Roman" w:hAnsi="Times New Roman" w:eastAsia="仿宋" w:cs="Times New Roman"/>
                <w:color w:val="auto"/>
                <w:kern w:val="2"/>
                <w:sz w:val="28"/>
                <w:szCs w:val="28"/>
              </w:rPr>
            </w:pPr>
          </w:p>
        </w:tc>
      </w:tr>
      <w:tr w14:paraId="1F54F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1" w:type="dxa"/>
            <w:vAlign w:val="center"/>
          </w:tcPr>
          <w:p w14:paraId="3E3DCC06">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组织部门</w:t>
            </w:r>
          </w:p>
        </w:tc>
        <w:tc>
          <w:tcPr>
            <w:tcW w:w="1315" w:type="dxa"/>
            <w:vAlign w:val="center"/>
          </w:tcPr>
          <w:p w14:paraId="0C38F080">
            <w:pPr>
              <w:pStyle w:val="34"/>
              <w:jc w:val="center"/>
              <w:rPr>
                <w:rFonts w:hint="default" w:ascii="Times New Roman" w:hAnsi="Times New Roman" w:eastAsia="仿宋" w:cs="Times New Roman"/>
                <w:color w:val="auto"/>
                <w:kern w:val="2"/>
                <w:sz w:val="28"/>
                <w:szCs w:val="28"/>
              </w:rPr>
            </w:pPr>
          </w:p>
        </w:tc>
        <w:tc>
          <w:tcPr>
            <w:tcW w:w="1315" w:type="dxa"/>
            <w:gridSpan w:val="2"/>
            <w:vAlign w:val="center"/>
          </w:tcPr>
          <w:p w14:paraId="3DE2E6D0">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总指挥</w:t>
            </w:r>
          </w:p>
        </w:tc>
        <w:tc>
          <w:tcPr>
            <w:tcW w:w="1315" w:type="dxa"/>
            <w:gridSpan w:val="2"/>
            <w:vAlign w:val="center"/>
          </w:tcPr>
          <w:p w14:paraId="18922398">
            <w:pPr>
              <w:pStyle w:val="34"/>
              <w:jc w:val="center"/>
              <w:rPr>
                <w:rFonts w:hint="default" w:ascii="Times New Roman" w:hAnsi="Times New Roman" w:eastAsia="仿宋" w:cs="Times New Roman"/>
                <w:color w:val="auto"/>
                <w:kern w:val="2"/>
                <w:sz w:val="28"/>
                <w:szCs w:val="28"/>
              </w:rPr>
            </w:pPr>
          </w:p>
        </w:tc>
        <w:tc>
          <w:tcPr>
            <w:tcW w:w="1035" w:type="dxa"/>
            <w:gridSpan w:val="2"/>
            <w:vAlign w:val="center"/>
          </w:tcPr>
          <w:p w14:paraId="2EE95C98">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演练时间</w:t>
            </w:r>
          </w:p>
        </w:tc>
        <w:tc>
          <w:tcPr>
            <w:tcW w:w="2688" w:type="dxa"/>
            <w:gridSpan w:val="2"/>
            <w:vAlign w:val="center"/>
          </w:tcPr>
          <w:p w14:paraId="777C8D3B">
            <w:pPr>
              <w:pStyle w:val="34"/>
              <w:jc w:val="center"/>
              <w:rPr>
                <w:rFonts w:hint="default" w:ascii="Times New Roman" w:hAnsi="Times New Roman" w:eastAsia="仿宋" w:cs="Times New Roman"/>
                <w:color w:val="auto"/>
                <w:kern w:val="2"/>
                <w:sz w:val="28"/>
                <w:szCs w:val="28"/>
              </w:rPr>
            </w:pPr>
          </w:p>
        </w:tc>
      </w:tr>
      <w:tr w14:paraId="3D4FB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1" w:type="dxa"/>
            <w:vAlign w:val="center"/>
          </w:tcPr>
          <w:p w14:paraId="0EAA516E">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参加部门和人员</w:t>
            </w:r>
          </w:p>
        </w:tc>
        <w:tc>
          <w:tcPr>
            <w:tcW w:w="3945" w:type="dxa"/>
            <w:gridSpan w:val="5"/>
            <w:vAlign w:val="center"/>
          </w:tcPr>
          <w:p w14:paraId="053C578C">
            <w:pPr>
              <w:pStyle w:val="34"/>
              <w:jc w:val="center"/>
              <w:rPr>
                <w:rFonts w:hint="default" w:ascii="Times New Roman" w:hAnsi="Times New Roman" w:eastAsia="仿宋" w:cs="Times New Roman"/>
                <w:color w:val="auto"/>
                <w:kern w:val="2"/>
                <w:sz w:val="28"/>
                <w:szCs w:val="28"/>
              </w:rPr>
            </w:pPr>
          </w:p>
        </w:tc>
        <w:tc>
          <w:tcPr>
            <w:tcW w:w="1035" w:type="dxa"/>
            <w:gridSpan w:val="2"/>
            <w:vAlign w:val="center"/>
          </w:tcPr>
          <w:p w14:paraId="68EF2751">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演练方式</w:t>
            </w:r>
          </w:p>
        </w:tc>
        <w:tc>
          <w:tcPr>
            <w:tcW w:w="2688" w:type="dxa"/>
            <w:gridSpan w:val="2"/>
            <w:vAlign w:val="center"/>
          </w:tcPr>
          <w:p w14:paraId="7DCB0244">
            <w:pPr>
              <w:pStyle w:val="34"/>
              <w:jc w:val="center"/>
              <w:rPr>
                <w:rFonts w:hint="default" w:ascii="Times New Roman" w:hAnsi="Times New Roman" w:eastAsia="仿宋" w:cs="Times New Roman"/>
                <w:color w:val="auto"/>
                <w:kern w:val="2"/>
                <w:sz w:val="28"/>
                <w:szCs w:val="28"/>
              </w:rPr>
            </w:pPr>
          </w:p>
        </w:tc>
      </w:tr>
      <w:tr w14:paraId="33C7B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1" w:type="dxa"/>
            <w:vAlign w:val="center"/>
          </w:tcPr>
          <w:p w14:paraId="11B01BEB">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演练类别</w:t>
            </w:r>
          </w:p>
        </w:tc>
        <w:tc>
          <w:tcPr>
            <w:tcW w:w="3945" w:type="dxa"/>
            <w:gridSpan w:val="5"/>
            <w:vAlign w:val="center"/>
          </w:tcPr>
          <w:p w14:paraId="0400B6E9">
            <w:pPr>
              <w:pStyle w:val="34"/>
              <w:jc w:val="center"/>
              <w:rPr>
                <w:rFonts w:hint="default" w:ascii="Times New Roman" w:hAnsi="Times New Roman" w:eastAsia="仿宋" w:cs="Times New Roman"/>
                <w:color w:val="auto"/>
                <w:kern w:val="2"/>
                <w:sz w:val="28"/>
                <w:szCs w:val="28"/>
              </w:rPr>
            </w:pPr>
          </w:p>
        </w:tc>
        <w:tc>
          <w:tcPr>
            <w:tcW w:w="1035" w:type="dxa"/>
            <w:gridSpan w:val="2"/>
            <w:vAlign w:val="center"/>
          </w:tcPr>
          <w:p w14:paraId="15DED9A5">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演练程序</w:t>
            </w:r>
          </w:p>
        </w:tc>
        <w:tc>
          <w:tcPr>
            <w:tcW w:w="2688" w:type="dxa"/>
            <w:gridSpan w:val="2"/>
            <w:vAlign w:val="center"/>
          </w:tcPr>
          <w:p w14:paraId="76BA04F7">
            <w:pPr>
              <w:pStyle w:val="34"/>
              <w:jc w:val="center"/>
              <w:rPr>
                <w:rFonts w:hint="default" w:ascii="Times New Roman" w:hAnsi="Times New Roman" w:eastAsia="仿宋" w:cs="Times New Roman"/>
                <w:color w:val="auto"/>
                <w:kern w:val="2"/>
                <w:sz w:val="28"/>
                <w:szCs w:val="28"/>
              </w:rPr>
            </w:pPr>
          </w:p>
        </w:tc>
      </w:tr>
      <w:tr w14:paraId="2D5CC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3" w:hRule="atLeast"/>
          <w:jc w:val="center"/>
        </w:trPr>
        <w:tc>
          <w:tcPr>
            <w:tcW w:w="1051" w:type="dxa"/>
            <w:vAlign w:val="center"/>
          </w:tcPr>
          <w:p w14:paraId="6B802593">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预案评审</w:t>
            </w:r>
          </w:p>
        </w:tc>
        <w:tc>
          <w:tcPr>
            <w:tcW w:w="7668" w:type="dxa"/>
            <w:gridSpan w:val="9"/>
            <w:vAlign w:val="center"/>
          </w:tcPr>
          <w:p w14:paraId="606B99F4">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适宜性：</w:t>
            </w: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全部能够执行</w:t>
            </w:r>
          </w:p>
          <w:p w14:paraId="669959D4">
            <w:pPr>
              <w:pStyle w:val="34"/>
              <w:spacing w:line="480" w:lineRule="exact"/>
              <w:ind w:firstLine="1120" w:firstLineChars="400"/>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执行过程不够顺利</w:t>
            </w:r>
          </w:p>
          <w:p w14:paraId="74CE8021">
            <w:pPr>
              <w:pStyle w:val="34"/>
              <w:spacing w:line="480" w:lineRule="exact"/>
              <w:ind w:firstLine="1120" w:firstLineChars="400"/>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明显不适宜</w:t>
            </w:r>
          </w:p>
          <w:p w14:paraId="11FFB7C2">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充分性：</w:t>
            </w: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完全满足应急要求</w:t>
            </w:r>
          </w:p>
          <w:p w14:paraId="38EA6282">
            <w:pPr>
              <w:pStyle w:val="34"/>
              <w:spacing w:line="480" w:lineRule="exact"/>
              <w:ind w:firstLine="1120" w:firstLineChars="400"/>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基本满足，需要完善</w:t>
            </w:r>
          </w:p>
          <w:p w14:paraId="7F3B037A">
            <w:pPr>
              <w:pStyle w:val="34"/>
              <w:spacing w:line="480" w:lineRule="exact"/>
              <w:ind w:firstLine="1120" w:firstLineChars="400"/>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不充分，必须修改</w:t>
            </w:r>
          </w:p>
        </w:tc>
      </w:tr>
      <w:tr w14:paraId="64B64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3" w:hRule="atLeast"/>
          <w:jc w:val="center"/>
        </w:trPr>
        <w:tc>
          <w:tcPr>
            <w:tcW w:w="1051" w:type="dxa"/>
            <w:vMerge w:val="restart"/>
            <w:vAlign w:val="center"/>
          </w:tcPr>
          <w:p w14:paraId="2E4E612D">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演练效果评审</w:t>
            </w:r>
          </w:p>
        </w:tc>
        <w:tc>
          <w:tcPr>
            <w:tcW w:w="1860" w:type="dxa"/>
            <w:gridSpan w:val="2"/>
            <w:vAlign w:val="center"/>
          </w:tcPr>
          <w:p w14:paraId="39332CC7">
            <w:pPr>
              <w:pStyle w:val="34"/>
              <w:spacing w:line="480" w:lineRule="exact"/>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人员到位情况</w:t>
            </w:r>
          </w:p>
        </w:tc>
        <w:tc>
          <w:tcPr>
            <w:tcW w:w="5808" w:type="dxa"/>
            <w:gridSpan w:val="7"/>
            <w:vAlign w:val="center"/>
          </w:tcPr>
          <w:p w14:paraId="0907D943">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到位情况：</w:t>
            </w: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迅速准确，基本按时到位</w:t>
            </w:r>
          </w:p>
          <w:p w14:paraId="3DA6FF23">
            <w:pPr>
              <w:pStyle w:val="34"/>
              <w:spacing w:line="480" w:lineRule="exact"/>
              <w:ind w:firstLine="1400" w:firstLineChars="500"/>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个别人员不到位</w:t>
            </w:r>
          </w:p>
          <w:p w14:paraId="0FF404AC">
            <w:pPr>
              <w:pStyle w:val="34"/>
              <w:spacing w:line="480" w:lineRule="exact"/>
              <w:ind w:firstLine="1400" w:firstLineChars="500"/>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重点部位人员不到位</w:t>
            </w:r>
          </w:p>
          <w:p w14:paraId="3D92A38C">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熟练情况：</w:t>
            </w: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职责明确，操作熟练</w:t>
            </w:r>
          </w:p>
          <w:p w14:paraId="449EFB63">
            <w:pPr>
              <w:pStyle w:val="34"/>
              <w:spacing w:line="480" w:lineRule="exact"/>
              <w:ind w:firstLine="1400" w:firstLineChars="500"/>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职责明确，操作不够熟练</w:t>
            </w:r>
          </w:p>
          <w:p w14:paraId="1465147C">
            <w:pPr>
              <w:pStyle w:val="34"/>
              <w:spacing w:line="480" w:lineRule="exact"/>
              <w:ind w:firstLine="1400" w:firstLineChars="500"/>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职责明确，操作不熟练</w:t>
            </w:r>
          </w:p>
        </w:tc>
      </w:tr>
      <w:tr w14:paraId="19E7C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051" w:type="dxa"/>
            <w:vMerge w:val="continue"/>
            <w:vAlign w:val="center"/>
          </w:tcPr>
          <w:p w14:paraId="129CB2BA">
            <w:pPr>
              <w:pStyle w:val="34"/>
              <w:jc w:val="center"/>
              <w:rPr>
                <w:rFonts w:hint="default" w:ascii="Times New Roman" w:hAnsi="Times New Roman" w:eastAsia="仿宋" w:cs="Times New Roman"/>
                <w:color w:val="auto"/>
                <w:kern w:val="2"/>
                <w:sz w:val="28"/>
                <w:szCs w:val="28"/>
              </w:rPr>
            </w:pPr>
          </w:p>
        </w:tc>
        <w:tc>
          <w:tcPr>
            <w:tcW w:w="1860" w:type="dxa"/>
            <w:gridSpan w:val="2"/>
            <w:vAlign w:val="center"/>
          </w:tcPr>
          <w:p w14:paraId="334879F2">
            <w:pPr>
              <w:pStyle w:val="34"/>
              <w:spacing w:line="480" w:lineRule="exact"/>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物资到位情况</w:t>
            </w:r>
          </w:p>
        </w:tc>
        <w:tc>
          <w:tcPr>
            <w:tcW w:w="5808" w:type="dxa"/>
            <w:gridSpan w:val="7"/>
            <w:vAlign w:val="center"/>
          </w:tcPr>
          <w:p w14:paraId="5A68B365">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现场物资：</w:t>
            </w: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现场物资充分，全部有效</w:t>
            </w:r>
          </w:p>
          <w:p w14:paraId="5A63BDE8">
            <w:pPr>
              <w:pStyle w:val="34"/>
              <w:spacing w:line="480" w:lineRule="exact"/>
              <w:ind w:firstLine="1400" w:firstLineChars="500"/>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现场准备不充分</w:t>
            </w:r>
          </w:p>
          <w:p w14:paraId="1B45F747">
            <w:pPr>
              <w:pStyle w:val="34"/>
              <w:spacing w:line="480" w:lineRule="exact"/>
              <w:ind w:firstLine="1400" w:firstLineChars="500"/>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现场物资严重缺乏</w:t>
            </w:r>
          </w:p>
          <w:p w14:paraId="3BDABE08">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个人防护：</w:t>
            </w: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全部人员防护到位</w:t>
            </w:r>
          </w:p>
          <w:p w14:paraId="386AC80C">
            <w:pPr>
              <w:pStyle w:val="34"/>
              <w:spacing w:line="480" w:lineRule="exact"/>
              <w:ind w:firstLine="1400" w:firstLineChars="500"/>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个别人员防护不到位</w:t>
            </w:r>
          </w:p>
          <w:p w14:paraId="07E3FA22">
            <w:pPr>
              <w:pStyle w:val="34"/>
              <w:spacing w:line="480" w:lineRule="exact"/>
              <w:ind w:firstLine="1400" w:firstLineChars="500"/>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大部分人员防护不到位</w:t>
            </w:r>
          </w:p>
        </w:tc>
      </w:tr>
      <w:tr w14:paraId="5D6B9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jc w:val="center"/>
        </w:trPr>
        <w:tc>
          <w:tcPr>
            <w:tcW w:w="1051" w:type="dxa"/>
            <w:vMerge w:val="continue"/>
            <w:vAlign w:val="center"/>
          </w:tcPr>
          <w:p w14:paraId="7B6882EC">
            <w:pPr>
              <w:pStyle w:val="34"/>
              <w:jc w:val="center"/>
              <w:rPr>
                <w:rFonts w:hint="default" w:ascii="Times New Roman" w:hAnsi="Times New Roman" w:eastAsia="仿宋" w:cs="Times New Roman"/>
                <w:color w:val="auto"/>
                <w:kern w:val="2"/>
                <w:sz w:val="28"/>
                <w:szCs w:val="28"/>
              </w:rPr>
            </w:pPr>
          </w:p>
        </w:tc>
        <w:tc>
          <w:tcPr>
            <w:tcW w:w="1860" w:type="dxa"/>
            <w:gridSpan w:val="2"/>
            <w:vAlign w:val="center"/>
          </w:tcPr>
          <w:p w14:paraId="6E2D1ABA">
            <w:pPr>
              <w:pStyle w:val="34"/>
              <w:spacing w:line="480" w:lineRule="exact"/>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协调组织情况</w:t>
            </w:r>
          </w:p>
        </w:tc>
        <w:tc>
          <w:tcPr>
            <w:tcW w:w="5808" w:type="dxa"/>
            <w:gridSpan w:val="7"/>
            <w:vAlign w:val="center"/>
          </w:tcPr>
          <w:p w14:paraId="617C2E18">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准确、高效</w:t>
            </w:r>
          </w:p>
          <w:p w14:paraId="1CF67CC2">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协调基本顺利，能满足要求</w:t>
            </w:r>
          </w:p>
          <w:p w14:paraId="590DC457">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效率低，有待改进</w:t>
            </w:r>
          </w:p>
        </w:tc>
      </w:tr>
      <w:tr w14:paraId="239A1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1" w:type="dxa"/>
            <w:vMerge w:val="continue"/>
            <w:vAlign w:val="center"/>
          </w:tcPr>
          <w:p w14:paraId="0B197888">
            <w:pPr>
              <w:pStyle w:val="34"/>
              <w:jc w:val="center"/>
              <w:rPr>
                <w:rFonts w:hint="default" w:ascii="Times New Roman" w:hAnsi="Times New Roman" w:eastAsia="仿宋" w:cs="Times New Roman"/>
                <w:color w:val="auto"/>
                <w:kern w:val="2"/>
                <w:sz w:val="28"/>
                <w:szCs w:val="28"/>
              </w:rPr>
            </w:pPr>
          </w:p>
        </w:tc>
        <w:tc>
          <w:tcPr>
            <w:tcW w:w="1860" w:type="dxa"/>
            <w:gridSpan w:val="2"/>
            <w:vAlign w:val="center"/>
          </w:tcPr>
          <w:p w14:paraId="3CBD19E2">
            <w:pPr>
              <w:pStyle w:val="34"/>
              <w:spacing w:line="480" w:lineRule="exact"/>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实战效果评价</w:t>
            </w:r>
          </w:p>
        </w:tc>
        <w:tc>
          <w:tcPr>
            <w:tcW w:w="5808" w:type="dxa"/>
            <w:gridSpan w:val="7"/>
            <w:vAlign w:val="center"/>
          </w:tcPr>
          <w:p w14:paraId="39601E44">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达到预期目标</w:t>
            </w:r>
          </w:p>
          <w:p w14:paraId="1B45D7B4">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基本达到目的，部分环节有待改进</w:t>
            </w:r>
          </w:p>
          <w:p w14:paraId="1A4393F3">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没有达到目标</w:t>
            </w:r>
          </w:p>
        </w:tc>
      </w:tr>
      <w:tr w14:paraId="1C44D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1" w:type="dxa"/>
            <w:vMerge w:val="continue"/>
            <w:vAlign w:val="center"/>
          </w:tcPr>
          <w:p w14:paraId="21EC6103">
            <w:pPr>
              <w:pStyle w:val="34"/>
              <w:jc w:val="center"/>
              <w:rPr>
                <w:rFonts w:hint="default" w:ascii="Times New Roman" w:hAnsi="Times New Roman" w:eastAsia="仿宋" w:cs="Times New Roman"/>
                <w:color w:val="auto"/>
                <w:kern w:val="2"/>
                <w:sz w:val="28"/>
                <w:szCs w:val="28"/>
              </w:rPr>
            </w:pPr>
          </w:p>
        </w:tc>
        <w:tc>
          <w:tcPr>
            <w:tcW w:w="1860" w:type="dxa"/>
            <w:gridSpan w:val="2"/>
            <w:vAlign w:val="center"/>
          </w:tcPr>
          <w:p w14:paraId="4EB8DCE7">
            <w:pPr>
              <w:pStyle w:val="34"/>
              <w:spacing w:line="480" w:lineRule="exact"/>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支援部门和协作有效性</w:t>
            </w:r>
          </w:p>
        </w:tc>
        <w:tc>
          <w:tcPr>
            <w:tcW w:w="5808" w:type="dxa"/>
            <w:gridSpan w:val="7"/>
            <w:vAlign w:val="center"/>
          </w:tcPr>
          <w:p w14:paraId="46B0664E">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联系不上</w:t>
            </w:r>
          </w:p>
          <w:p w14:paraId="58259DC9">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不配合</w:t>
            </w:r>
          </w:p>
          <w:p w14:paraId="77B59C8C">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行动迟缓</w:t>
            </w:r>
          </w:p>
          <w:p w14:paraId="62A295D5">
            <w:pPr>
              <w:pStyle w:val="34"/>
              <w:spacing w:line="480" w:lineRule="exact"/>
              <w:jc w:val="both"/>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sym w:font="Wingdings 2" w:char="00A3"/>
            </w:r>
            <w:r>
              <w:rPr>
                <w:rFonts w:hint="default" w:ascii="Times New Roman" w:hAnsi="Times New Roman" w:eastAsia="仿宋" w:cs="Times New Roman"/>
                <w:color w:val="auto"/>
                <w:kern w:val="2"/>
                <w:sz w:val="28"/>
                <w:szCs w:val="28"/>
              </w:rPr>
              <w:t>按要求协作</w:t>
            </w:r>
          </w:p>
        </w:tc>
      </w:tr>
      <w:tr w14:paraId="10E7F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8" w:hRule="atLeast"/>
          <w:jc w:val="center"/>
        </w:trPr>
        <w:tc>
          <w:tcPr>
            <w:tcW w:w="2911" w:type="dxa"/>
            <w:gridSpan w:val="3"/>
            <w:vAlign w:val="center"/>
          </w:tcPr>
          <w:p w14:paraId="012CF8EC">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存在问题</w:t>
            </w:r>
          </w:p>
        </w:tc>
        <w:tc>
          <w:tcPr>
            <w:tcW w:w="5808" w:type="dxa"/>
            <w:gridSpan w:val="7"/>
            <w:vAlign w:val="center"/>
          </w:tcPr>
          <w:p w14:paraId="3A7D0BA8">
            <w:pPr>
              <w:pStyle w:val="34"/>
              <w:jc w:val="center"/>
              <w:rPr>
                <w:rFonts w:hint="default" w:ascii="Times New Roman" w:hAnsi="Times New Roman" w:eastAsia="仿宋" w:cs="Times New Roman"/>
                <w:color w:val="auto"/>
                <w:kern w:val="2"/>
                <w:sz w:val="28"/>
                <w:szCs w:val="28"/>
              </w:rPr>
            </w:pPr>
          </w:p>
        </w:tc>
      </w:tr>
      <w:tr w14:paraId="79437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3" w:hRule="atLeast"/>
          <w:jc w:val="center"/>
        </w:trPr>
        <w:tc>
          <w:tcPr>
            <w:tcW w:w="2911" w:type="dxa"/>
            <w:gridSpan w:val="3"/>
            <w:vAlign w:val="center"/>
          </w:tcPr>
          <w:p w14:paraId="038CD731">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改进措施</w:t>
            </w:r>
          </w:p>
        </w:tc>
        <w:tc>
          <w:tcPr>
            <w:tcW w:w="5808" w:type="dxa"/>
            <w:gridSpan w:val="7"/>
            <w:vAlign w:val="center"/>
          </w:tcPr>
          <w:p w14:paraId="24E28B2B">
            <w:pPr>
              <w:pStyle w:val="34"/>
              <w:jc w:val="center"/>
              <w:rPr>
                <w:rFonts w:hint="default" w:ascii="Times New Roman" w:hAnsi="Times New Roman" w:eastAsia="仿宋" w:cs="Times New Roman"/>
                <w:color w:val="auto"/>
                <w:kern w:val="2"/>
                <w:sz w:val="28"/>
                <w:szCs w:val="28"/>
              </w:rPr>
            </w:pPr>
          </w:p>
        </w:tc>
      </w:tr>
      <w:tr w14:paraId="54D26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1" w:hRule="atLeast"/>
          <w:jc w:val="center"/>
        </w:trPr>
        <w:tc>
          <w:tcPr>
            <w:tcW w:w="1051" w:type="dxa"/>
            <w:vAlign w:val="center"/>
          </w:tcPr>
          <w:p w14:paraId="27A945E1">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记录人</w:t>
            </w:r>
          </w:p>
        </w:tc>
        <w:tc>
          <w:tcPr>
            <w:tcW w:w="1860" w:type="dxa"/>
            <w:gridSpan w:val="2"/>
            <w:vAlign w:val="center"/>
          </w:tcPr>
          <w:p w14:paraId="0AC0279A">
            <w:pPr>
              <w:pStyle w:val="34"/>
              <w:jc w:val="center"/>
              <w:rPr>
                <w:rFonts w:hint="default" w:ascii="Times New Roman" w:hAnsi="Times New Roman" w:eastAsia="仿宋" w:cs="Times New Roman"/>
                <w:color w:val="auto"/>
                <w:kern w:val="2"/>
                <w:sz w:val="28"/>
                <w:szCs w:val="28"/>
              </w:rPr>
            </w:pPr>
          </w:p>
        </w:tc>
        <w:tc>
          <w:tcPr>
            <w:tcW w:w="1452" w:type="dxa"/>
            <w:gridSpan w:val="2"/>
            <w:vAlign w:val="center"/>
          </w:tcPr>
          <w:p w14:paraId="3A95AC4A">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审核人</w:t>
            </w:r>
          </w:p>
        </w:tc>
        <w:tc>
          <w:tcPr>
            <w:tcW w:w="1452" w:type="dxa"/>
            <w:gridSpan w:val="2"/>
            <w:vAlign w:val="center"/>
          </w:tcPr>
          <w:p w14:paraId="35F450CE">
            <w:pPr>
              <w:pStyle w:val="34"/>
              <w:jc w:val="center"/>
              <w:rPr>
                <w:rFonts w:hint="default" w:ascii="Times New Roman" w:hAnsi="Times New Roman" w:eastAsia="仿宋" w:cs="Times New Roman"/>
                <w:color w:val="auto"/>
                <w:kern w:val="2"/>
                <w:sz w:val="28"/>
                <w:szCs w:val="28"/>
              </w:rPr>
            </w:pPr>
          </w:p>
        </w:tc>
        <w:tc>
          <w:tcPr>
            <w:tcW w:w="1452" w:type="dxa"/>
            <w:gridSpan w:val="2"/>
            <w:vAlign w:val="center"/>
          </w:tcPr>
          <w:p w14:paraId="3C68A71B">
            <w:pPr>
              <w:pStyle w:val="34"/>
              <w:jc w:val="center"/>
              <w:rPr>
                <w:rFonts w:hint="default" w:ascii="Times New Roman" w:hAnsi="Times New Roman" w:eastAsia="仿宋" w:cs="Times New Roman"/>
                <w:color w:val="auto"/>
                <w:kern w:val="2"/>
                <w:sz w:val="28"/>
                <w:szCs w:val="28"/>
              </w:rPr>
            </w:pPr>
            <w:r>
              <w:rPr>
                <w:rFonts w:hint="default" w:ascii="Times New Roman" w:hAnsi="Times New Roman" w:eastAsia="仿宋" w:cs="Times New Roman"/>
                <w:color w:val="auto"/>
                <w:kern w:val="2"/>
                <w:sz w:val="28"/>
                <w:szCs w:val="28"/>
              </w:rPr>
              <w:t>记录时间</w:t>
            </w:r>
          </w:p>
        </w:tc>
        <w:tc>
          <w:tcPr>
            <w:tcW w:w="1452" w:type="dxa"/>
            <w:vAlign w:val="center"/>
          </w:tcPr>
          <w:p w14:paraId="108F3DD6">
            <w:pPr>
              <w:pStyle w:val="34"/>
              <w:jc w:val="center"/>
              <w:rPr>
                <w:rFonts w:hint="default" w:ascii="Times New Roman" w:hAnsi="Times New Roman" w:eastAsia="仿宋" w:cs="Times New Roman"/>
                <w:color w:val="auto"/>
                <w:kern w:val="2"/>
                <w:sz w:val="28"/>
                <w:szCs w:val="28"/>
              </w:rPr>
            </w:pPr>
          </w:p>
        </w:tc>
      </w:tr>
    </w:tbl>
    <w:p w14:paraId="42E1DBA7">
      <w:pPr>
        <w:pStyle w:val="34"/>
        <w:rPr>
          <w:rFonts w:hint="default" w:ascii="Times New Roman" w:hAnsi="Times New Roman" w:eastAsia="宋体" w:cs="Times New Roman"/>
          <w:color w:val="auto"/>
          <w:sz w:val="32"/>
          <w:szCs w:val="40"/>
        </w:rPr>
      </w:pPr>
    </w:p>
    <w:p w14:paraId="757EBC39">
      <w:pPr>
        <w:pStyle w:val="34"/>
        <w:rPr>
          <w:rFonts w:hint="default" w:ascii="Times New Roman" w:hAnsi="Times New Roman" w:eastAsia="宋体" w:cs="Times New Roman"/>
          <w:color w:val="auto"/>
          <w:sz w:val="32"/>
          <w:szCs w:val="40"/>
        </w:rPr>
      </w:pPr>
    </w:p>
    <w:p w14:paraId="22816D2D">
      <w:pPr>
        <w:pStyle w:val="34"/>
        <w:rPr>
          <w:rFonts w:hint="default" w:ascii="Times New Roman" w:hAnsi="Times New Roman" w:eastAsia="宋体" w:cs="Times New Roman"/>
          <w:color w:val="auto"/>
          <w:sz w:val="32"/>
          <w:szCs w:val="40"/>
        </w:rPr>
      </w:pPr>
    </w:p>
    <w:p w14:paraId="13206543">
      <w:pPr>
        <w:pStyle w:val="34"/>
        <w:rPr>
          <w:rFonts w:hint="default" w:ascii="Times New Roman" w:hAnsi="Times New Roman" w:eastAsia="宋体" w:cs="Times New Roman"/>
          <w:color w:val="auto"/>
          <w:sz w:val="32"/>
          <w:szCs w:val="40"/>
        </w:rPr>
      </w:pPr>
    </w:p>
    <w:p w14:paraId="7B376C3E">
      <w:pPr>
        <w:pStyle w:val="34"/>
        <w:rPr>
          <w:rFonts w:hint="default" w:ascii="Times New Roman" w:hAnsi="Times New Roman" w:eastAsia="宋体" w:cs="Times New Roman"/>
          <w:color w:val="auto"/>
          <w:sz w:val="32"/>
          <w:szCs w:val="40"/>
        </w:rPr>
      </w:pPr>
    </w:p>
    <w:p w14:paraId="708C10DF">
      <w:pPr>
        <w:pStyle w:val="34"/>
        <w:rPr>
          <w:rFonts w:hint="default" w:ascii="Times New Roman" w:hAnsi="Times New Roman" w:eastAsia="宋体" w:cs="Times New Roman"/>
          <w:color w:val="auto"/>
          <w:sz w:val="32"/>
          <w:szCs w:val="40"/>
        </w:rPr>
      </w:pPr>
    </w:p>
    <w:p w14:paraId="427EC989">
      <w:pPr>
        <w:pStyle w:val="34"/>
        <w:rPr>
          <w:rFonts w:hint="default" w:ascii="Times New Roman" w:hAnsi="Times New Roman" w:eastAsia="宋体" w:cs="Times New Roman"/>
          <w:color w:val="auto"/>
          <w:sz w:val="32"/>
          <w:szCs w:val="40"/>
        </w:rPr>
      </w:pPr>
    </w:p>
    <w:p w14:paraId="52764179">
      <w:pPr>
        <w:pStyle w:val="34"/>
        <w:rPr>
          <w:rFonts w:hint="default" w:ascii="Times New Roman" w:hAnsi="Times New Roman" w:eastAsia="宋体" w:cs="Times New Roman"/>
          <w:color w:val="auto"/>
          <w:sz w:val="32"/>
          <w:szCs w:val="40"/>
        </w:rPr>
      </w:pPr>
    </w:p>
    <w:p w14:paraId="500B3CB7">
      <w:pPr>
        <w:pStyle w:val="34"/>
        <w:rPr>
          <w:rFonts w:hint="default" w:ascii="Times New Roman" w:hAnsi="Times New Roman" w:eastAsia="宋体" w:cs="Times New Roman"/>
          <w:color w:val="auto"/>
          <w:sz w:val="32"/>
          <w:szCs w:val="40"/>
        </w:rPr>
      </w:pPr>
    </w:p>
    <w:p w14:paraId="53D39CB5">
      <w:pPr>
        <w:pStyle w:val="34"/>
        <w:rPr>
          <w:rFonts w:hint="default" w:ascii="Times New Roman" w:hAnsi="Times New Roman" w:eastAsia="宋体" w:cs="Times New Roman"/>
          <w:color w:val="auto"/>
          <w:sz w:val="32"/>
          <w:szCs w:val="40"/>
        </w:rPr>
      </w:pPr>
    </w:p>
    <w:p w14:paraId="010277B0">
      <w:pPr>
        <w:pStyle w:val="34"/>
        <w:rPr>
          <w:rFonts w:hint="default" w:ascii="Times New Roman" w:hAnsi="Times New Roman" w:eastAsia="宋体" w:cs="Times New Roman"/>
          <w:color w:val="auto"/>
          <w:sz w:val="32"/>
          <w:szCs w:val="40"/>
        </w:rPr>
      </w:pPr>
    </w:p>
    <w:p w14:paraId="44358B22">
      <w:pPr>
        <w:pStyle w:val="34"/>
        <w:rPr>
          <w:rFonts w:hint="default" w:ascii="Times New Roman" w:hAnsi="Times New Roman" w:eastAsia="宋体" w:cs="Times New Roman"/>
          <w:color w:val="auto"/>
          <w:sz w:val="32"/>
          <w:szCs w:val="40"/>
        </w:rPr>
      </w:pPr>
    </w:p>
    <w:p w14:paraId="4B2B7196">
      <w:pPr>
        <w:pStyle w:val="34"/>
        <w:rPr>
          <w:rFonts w:hint="default" w:ascii="Times New Roman" w:hAnsi="Times New Roman" w:eastAsia="宋体" w:cs="Times New Roman"/>
          <w:color w:val="auto"/>
          <w:sz w:val="32"/>
          <w:szCs w:val="40"/>
        </w:rPr>
      </w:pPr>
    </w:p>
    <w:p w14:paraId="684D41F1">
      <w:pPr>
        <w:pStyle w:val="34"/>
        <w:rPr>
          <w:rFonts w:hint="default" w:ascii="Times New Roman" w:hAnsi="Times New Roman" w:eastAsia="宋体" w:cs="Times New Roman"/>
          <w:color w:val="auto"/>
          <w:sz w:val="32"/>
          <w:szCs w:val="40"/>
        </w:rPr>
      </w:pPr>
    </w:p>
    <w:p w14:paraId="2C7B6053">
      <w:pPr>
        <w:pStyle w:val="34"/>
        <w:rPr>
          <w:rFonts w:hint="default" w:ascii="Times New Roman" w:hAnsi="Times New Roman" w:eastAsia="宋体" w:cs="Times New Roman"/>
          <w:color w:val="auto"/>
          <w:sz w:val="32"/>
          <w:szCs w:val="40"/>
        </w:rPr>
      </w:pPr>
    </w:p>
    <w:p w14:paraId="2AE14728">
      <w:pPr>
        <w:spacing w:line="560" w:lineRule="exact"/>
        <w:outlineLvl w:val="0"/>
        <w:rPr>
          <w:rFonts w:hint="default" w:ascii="Times New Roman" w:hAnsi="Times New Roman" w:eastAsia="仿宋" w:cs="Times New Roman"/>
          <w:b/>
          <w:bCs/>
          <w:color w:val="auto"/>
          <w:kern w:val="2"/>
          <w:sz w:val="28"/>
          <w:szCs w:val="28"/>
          <w:lang w:val="en-US" w:eastAsia="zh-CN" w:bidi="ar-SA"/>
        </w:rPr>
      </w:pPr>
      <w:bookmarkStart w:id="128" w:name="_Toc30462"/>
      <w:r>
        <w:rPr>
          <w:rFonts w:hint="default" w:ascii="Times New Roman" w:hAnsi="Times New Roman" w:eastAsia="仿宋" w:cs="Times New Roman"/>
          <w:b/>
          <w:bCs/>
          <w:color w:val="auto"/>
          <w:kern w:val="2"/>
          <w:sz w:val="28"/>
          <w:szCs w:val="28"/>
          <w:lang w:val="en-US" w:eastAsia="zh-CN" w:bidi="ar-SA"/>
        </w:rPr>
        <w:t>附件3-6</w:t>
      </w:r>
      <w:r>
        <w:rPr>
          <w:rFonts w:hint="eastAsia" w:ascii="Times New Roman" w:hAnsi="Times New Roman" w:eastAsia="仿宋" w:cs="Times New Roman"/>
          <w:b/>
          <w:bCs/>
          <w:color w:val="auto"/>
          <w:kern w:val="2"/>
          <w:sz w:val="28"/>
          <w:szCs w:val="28"/>
          <w:lang w:val="en-US" w:eastAsia="zh-CN" w:bidi="ar-SA"/>
        </w:rPr>
        <w:t>花溪区</w:t>
      </w:r>
      <w:r>
        <w:rPr>
          <w:rFonts w:hint="default" w:ascii="Times New Roman" w:hAnsi="Times New Roman" w:eastAsia="仿宋" w:cs="Times New Roman"/>
          <w:b/>
          <w:bCs/>
          <w:color w:val="auto"/>
          <w:kern w:val="2"/>
          <w:sz w:val="28"/>
          <w:szCs w:val="28"/>
          <w:lang w:val="en-US" w:eastAsia="zh-CN" w:bidi="ar-SA"/>
        </w:rPr>
        <w:t>重污染天气应急效果评估表</w:t>
      </w:r>
      <w:bookmarkEnd w:id="128"/>
    </w:p>
    <w:p w14:paraId="07A489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sz w:val="28"/>
          <w:szCs w:val="28"/>
          <w:lang w:eastAsia="zh-CN"/>
        </w:rPr>
      </w:pPr>
      <w:r>
        <w:rPr>
          <w:rFonts w:hint="eastAsia" w:ascii="Times New Roman" w:hAnsi="Times New Roman" w:eastAsia="仿宋" w:cs="Times New Roman"/>
          <w:b/>
          <w:sz w:val="28"/>
          <w:szCs w:val="28"/>
          <w:lang w:val="en-US" w:eastAsia="zh-CN"/>
        </w:rPr>
        <w:t>花溪区</w:t>
      </w:r>
      <w:r>
        <w:rPr>
          <w:rFonts w:hint="default" w:ascii="Times New Roman" w:hAnsi="Times New Roman" w:eastAsia="仿宋" w:cs="Times New Roman"/>
          <w:b/>
          <w:sz w:val="28"/>
          <w:szCs w:val="28"/>
          <w:lang w:eastAsia="zh-CN"/>
        </w:rPr>
        <w:t>重污染天气应急效果评估表</w:t>
      </w:r>
    </w:p>
    <w:tbl>
      <w:tblPr>
        <w:tblStyle w:val="26"/>
        <w:tblW w:w="8955" w:type="dxa"/>
        <w:tblInd w:w="-2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7"/>
        <w:gridCol w:w="1193"/>
        <w:gridCol w:w="1158"/>
        <w:gridCol w:w="897"/>
        <w:gridCol w:w="1402"/>
        <w:gridCol w:w="533"/>
        <w:gridCol w:w="2385"/>
      </w:tblGrid>
      <w:tr w14:paraId="10754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1387" w:type="dxa"/>
            <w:vAlign w:val="center"/>
          </w:tcPr>
          <w:p w14:paraId="7F1979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预案名称</w:t>
            </w:r>
          </w:p>
        </w:tc>
        <w:tc>
          <w:tcPr>
            <w:tcW w:w="3248" w:type="dxa"/>
            <w:gridSpan w:val="3"/>
            <w:vAlign w:val="center"/>
          </w:tcPr>
          <w:p w14:paraId="2D8968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1402" w:type="dxa"/>
            <w:vAlign w:val="center"/>
          </w:tcPr>
          <w:p w14:paraId="638F85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应急时间</w:t>
            </w:r>
          </w:p>
        </w:tc>
        <w:tc>
          <w:tcPr>
            <w:tcW w:w="2918" w:type="dxa"/>
            <w:gridSpan w:val="2"/>
            <w:vAlign w:val="center"/>
          </w:tcPr>
          <w:p w14:paraId="36C78F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54639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rPr>
        <w:tc>
          <w:tcPr>
            <w:tcW w:w="1387" w:type="dxa"/>
            <w:vAlign w:val="center"/>
          </w:tcPr>
          <w:p w14:paraId="12AC538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组织部门</w:t>
            </w:r>
          </w:p>
        </w:tc>
        <w:tc>
          <w:tcPr>
            <w:tcW w:w="1193" w:type="dxa"/>
            <w:vAlign w:val="center"/>
          </w:tcPr>
          <w:p w14:paraId="2DD955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1158" w:type="dxa"/>
            <w:vAlign w:val="center"/>
          </w:tcPr>
          <w:p w14:paraId="6043D66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总指挥</w:t>
            </w:r>
          </w:p>
        </w:tc>
        <w:tc>
          <w:tcPr>
            <w:tcW w:w="897" w:type="dxa"/>
            <w:vAlign w:val="center"/>
          </w:tcPr>
          <w:p w14:paraId="5E2C574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1402" w:type="dxa"/>
            <w:vAlign w:val="center"/>
          </w:tcPr>
          <w:p w14:paraId="4A4070E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应急地点</w:t>
            </w:r>
          </w:p>
        </w:tc>
        <w:tc>
          <w:tcPr>
            <w:tcW w:w="2918" w:type="dxa"/>
            <w:gridSpan w:val="2"/>
            <w:vAlign w:val="center"/>
          </w:tcPr>
          <w:p w14:paraId="33B261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73727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atLeast"/>
        </w:trPr>
        <w:tc>
          <w:tcPr>
            <w:tcW w:w="1387" w:type="dxa"/>
            <w:vAlign w:val="center"/>
          </w:tcPr>
          <w:p w14:paraId="71C7C9C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参加部门和单位</w:t>
            </w:r>
          </w:p>
        </w:tc>
        <w:tc>
          <w:tcPr>
            <w:tcW w:w="7568" w:type="dxa"/>
            <w:gridSpan w:val="6"/>
            <w:vAlign w:val="center"/>
          </w:tcPr>
          <w:p w14:paraId="7569E77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02B07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atLeast"/>
        </w:trPr>
        <w:tc>
          <w:tcPr>
            <w:tcW w:w="1387" w:type="dxa"/>
            <w:vAlign w:val="center"/>
          </w:tcPr>
          <w:p w14:paraId="25A41B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预测预警信息</w:t>
            </w:r>
          </w:p>
        </w:tc>
        <w:tc>
          <w:tcPr>
            <w:tcW w:w="7568" w:type="dxa"/>
            <w:gridSpan w:val="6"/>
            <w:vAlign w:val="center"/>
          </w:tcPr>
          <w:p w14:paraId="6B0EA62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43080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atLeast"/>
        </w:trPr>
        <w:tc>
          <w:tcPr>
            <w:tcW w:w="1387" w:type="dxa"/>
            <w:vAlign w:val="center"/>
          </w:tcPr>
          <w:p w14:paraId="0A450FC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应急过程描述</w:t>
            </w:r>
          </w:p>
        </w:tc>
        <w:tc>
          <w:tcPr>
            <w:tcW w:w="7568" w:type="dxa"/>
            <w:gridSpan w:val="6"/>
            <w:vAlign w:val="center"/>
          </w:tcPr>
          <w:p w14:paraId="35703A9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551C8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atLeast"/>
        </w:trPr>
        <w:tc>
          <w:tcPr>
            <w:tcW w:w="1387" w:type="dxa"/>
            <w:vAlign w:val="center"/>
          </w:tcPr>
          <w:p w14:paraId="064C650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预案适宜性充分性评审</w:t>
            </w:r>
          </w:p>
        </w:tc>
        <w:tc>
          <w:tcPr>
            <w:tcW w:w="7568" w:type="dxa"/>
            <w:gridSpan w:val="6"/>
            <w:vAlign w:val="center"/>
          </w:tcPr>
          <w:p w14:paraId="660CD9F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适宜性：</w:t>
            </w:r>
            <w:r>
              <w:rPr>
                <w:rFonts w:hint="default" w:ascii="Times New Roman" w:hAnsi="Times New Roman" w:eastAsia="仿宋" w:cs="Times New Roman"/>
                <w:sz w:val="28"/>
                <w:szCs w:val="28"/>
              </w:rPr>
              <w:sym w:font="Wingdings 2" w:char="00A3"/>
            </w:r>
            <w:r>
              <w:rPr>
                <w:rFonts w:hint="default" w:ascii="Times New Roman" w:hAnsi="Times New Roman" w:eastAsia="仿宋" w:cs="Times New Roman"/>
                <w:sz w:val="28"/>
                <w:szCs w:val="28"/>
              </w:rPr>
              <w:t>全部能够执行</w:t>
            </w:r>
            <w:r>
              <w:rPr>
                <w:rFonts w:hint="default" w:ascii="Times New Roman" w:hAnsi="Times New Roman" w:eastAsia="仿宋" w:cs="Times New Roman"/>
                <w:sz w:val="28"/>
                <w:szCs w:val="28"/>
              </w:rPr>
              <w:sym w:font="Wingdings 2" w:char="00A3"/>
            </w:r>
            <w:r>
              <w:rPr>
                <w:rFonts w:hint="default" w:ascii="Times New Roman" w:hAnsi="Times New Roman" w:eastAsia="仿宋" w:cs="Times New Roman"/>
                <w:sz w:val="28"/>
                <w:szCs w:val="28"/>
              </w:rPr>
              <w:t>执行过程不够顺利</w:t>
            </w:r>
            <w:r>
              <w:rPr>
                <w:rFonts w:hint="default" w:ascii="Times New Roman" w:hAnsi="Times New Roman" w:eastAsia="仿宋" w:cs="Times New Roman"/>
                <w:sz w:val="28"/>
                <w:szCs w:val="28"/>
              </w:rPr>
              <w:sym w:font="Wingdings 2" w:char="00A3"/>
            </w:r>
            <w:r>
              <w:rPr>
                <w:rFonts w:hint="default" w:ascii="Times New Roman" w:hAnsi="Times New Roman" w:eastAsia="仿宋" w:cs="Times New Roman"/>
                <w:sz w:val="28"/>
                <w:szCs w:val="28"/>
              </w:rPr>
              <w:t>明显不适宜</w:t>
            </w:r>
          </w:p>
          <w:p w14:paraId="00A013C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充分性：</w:t>
            </w:r>
            <w:r>
              <w:rPr>
                <w:rFonts w:hint="default" w:ascii="Times New Roman" w:hAnsi="Times New Roman" w:eastAsia="仿宋" w:cs="Times New Roman"/>
                <w:sz w:val="28"/>
                <w:szCs w:val="28"/>
              </w:rPr>
              <w:sym w:font="Wingdings 2" w:char="00A3"/>
            </w:r>
            <w:r>
              <w:rPr>
                <w:rFonts w:hint="default" w:ascii="Times New Roman" w:hAnsi="Times New Roman" w:eastAsia="仿宋" w:cs="Times New Roman"/>
                <w:sz w:val="28"/>
                <w:szCs w:val="28"/>
              </w:rPr>
              <w:t>完全满足应急要求</w:t>
            </w:r>
            <w:r>
              <w:rPr>
                <w:rFonts w:hint="default" w:ascii="Times New Roman" w:hAnsi="Times New Roman" w:eastAsia="仿宋" w:cs="Times New Roman"/>
                <w:sz w:val="28"/>
                <w:szCs w:val="28"/>
              </w:rPr>
              <w:sym w:font="Wingdings 2" w:char="00A3"/>
            </w:r>
            <w:r>
              <w:rPr>
                <w:rFonts w:hint="default" w:ascii="Times New Roman" w:hAnsi="Times New Roman" w:eastAsia="仿宋" w:cs="Times New Roman"/>
                <w:sz w:val="28"/>
                <w:szCs w:val="28"/>
              </w:rPr>
              <w:t>基本满足需要完善</w:t>
            </w:r>
            <w:r>
              <w:rPr>
                <w:rFonts w:hint="default" w:ascii="Times New Roman" w:hAnsi="Times New Roman" w:eastAsia="仿宋" w:cs="Times New Roman"/>
                <w:sz w:val="28"/>
                <w:szCs w:val="28"/>
              </w:rPr>
              <w:sym w:font="Wingdings 2" w:char="00A3"/>
            </w:r>
            <w:r>
              <w:rPr>
                <w:rFonts w:hint="default" w:ascii="Times New Roman" w:hAnsi="Times New Roman" w:eastAsia="仿宋" w:cs="Times New Roman"/>
                <w:sz w:val="28"/>
                <w:szCs w:val="28"/>
              </w:rPr>
              <w:t>不充分，必须修改</w:t>
            </w:r>
          </w:p>
        </w:tc>
      </w:tr>
      <w:tr w14:paraId="57A76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1387" w:type="dxa"/>
            <w:vMerge w:val="restart"/>
            <w:vAlign w:val="center"/>
          </w:tcPr>
          <w:p w14:paraId="57E260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应急措施落实情况评估</w:t>
            </w:r>
          </w:p>
        </w:tc>
        <w:tc>
          <w:tcPr>
            <w:tcW w:w="1193" w:type="dxa"/>
            <w:vAlign w:val="center"/>
          </w:tcPr>
          <w:p w14:paraId="61E344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类型</w:t>
            </w:r>
          </w:p>
        </w:tc>
        <w:tc>
          <w:tcPr>
            <w:tcW w:w="2055" w:type="dxa"/>
            <w:gridSpan w:val="2"/>
            <w:vAlign w:val="center"/>
          </w:tcPr>
          <w:p w14:paraId="14CF12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部门</w:t>
            </w:r>
          </w:p>
        </w:tc>
        <w:tc>
          <w:tcPr>
            <w:tcW w:w="1935" w:type="dxa"/>
            <w:gridSpan w:val="2"/>
            <w:vAlign w:val="center"/>
          </w:tcPr>
          <w:p w14:paraId="4FE058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应采取措施</w:t>
            </w:r>
          </w:p>
        </w:tc>
        <w:tc>
          <w:tcPr>
            <w:tcW w:w="2385" w:type="dxa"/>
            <w:vAlign w:val="center"/>
          </w:tcPr>
          <w:p w14:paraId="6E12941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实际落实情况</w:t>
            </w:r>
          </w:p>
        </w:tc>
      </w:tr>
      <w:tr w14:paraId="58B6A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1387" w:type="dxa"/>
            <w:vMerge w:val="continue"/>
            <w:vAlign w:val="center"/>
          </w:tcPr>
          <w:p w14:paraId="7C98E8C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restart"/>
            <w:vAlign w:val="center"/>
          </w:tcPr>
          <w:p w14:paraId="6268891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指挥部</w:t>
            </w:r>
          </w:p>
        </w:tc>
        <w:tc>
          <w:tcPr>
            <w:tcW w:w="2055" w:type="dxa"/>
            <w:gridSpan w:val="2"/>
            <w:vAlign w:val="center"/>
          </w:tcPr>
          <w:p w14:paraId="137DFF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应急办公室</w:t>
            </w:r>
          </w:p>
        </w:tc>
        <w:tc>
          <w:tcPr>
            <w:tcW w:w="1935" w:type="dxa"/>
            <w:gridSpan w:val="2"/>
            <w:vAlign w:val="center"/>
          </w:tcPr>
          <w:p w14:paraId="4C464BE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2678A0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3D2C7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1387" w:type="dxa"/>
            <w:vMerge w:val="continue"/>
            <w:vAlign w:val="center"/>
          </w:tcPr>
          <w:p w14:paraId="6F6EA41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3817174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055" w:type="dxa"/>
            <w:gridSpan w:val="2"/>
            <w:vAlign w:val="center"/>
          </w:tcPr>
          <w:p w14:paraId="3E619F9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综合协调组</w:t>
            </w:r>
          </w:p>
        </w:tc>
        <w:tc>
          <w:tcPr>
            <w:tcW w:w="1935" w:type="dxa"/>
            <w:gridSpan w:val="2"/>
            <w:vAlign w:val="center"/>
          </w:tcPr>
          <w:p w14:paraId="625EE7D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3F3D17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65881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1387" w:type="dxa"/>
            <w:vMerge w:val="continue"/>
            <w:vAlign w:val="center"/>
          </w:tcPr>
          <w:p w14:paraId="35952DE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532A97A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76DBBE2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应急处置组</w:t>
            </w:r>
          </w:p>
        </w:tc>
        <w:tc>
          <w:tcPr>
            <w:tcW w:w="1935" w:type="dxa"/>
            <w:gridSpan w:val="2"/>
            <w:vAlign w:val="center"/>
          </w:tcPr>
          <w:p w14:paraId="166010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654198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2A7DF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0386C4B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433A911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46CCD31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监测预警组</w:t>
            </w:r>
          </w:p>
        </w:tc>
        <w:tc>
          <w:tcPr>
            <w:tcW w:w="1935" w:type="dxa"/>
            <w:gridSpan w:val="2"/>
            <w:vAlign w:val="center"/>
          </w:tcPr>
          <w:p w14:paraId="43C9418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5E00CE8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301C1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2401DAF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6451A89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02CD403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后勤保障组</w:t>
            </w:r>
          </w:p>
        </w:tc>
        <w:tc>
          <w:tcPr>
            <w:tcW w:w="1935" w:type="dxa"/>
            <w:gridSpan w:val="2"/>
            <w:vAlign w:val="center"/>
          </w:tcPr>
          <w:p w14:paraId="68001EA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0DE9DF5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0BF1E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7C7D2DC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0C3C22E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64E7D2F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舆论宣传组</w:t>
            </w:r>
          </w:p>
        </w:tc>
        <w:tc>
          <w:tcPr>
            <w:tcW w:w="1935" w:type="dxa"/>
            <w:gridSpan w:val="2"/>
            <w:vAlign w:val="center"/>
          </w:tcPr>
          <w:p w14:paraId="633F0E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49F80BA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03EB0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79D9A79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3FA384EA">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780E14C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应急专家组</w:t>
            </w:r>
          </w:p>
        </w:tc>
        <w:tc>
          <w:tcPr>
            <w:tcW w:w="1935" w:type="dxa"/>
            <w:gridSpan w:val="2"/>
            <w:vAlign w:val="center"/>
          </w:tcPr>
          <w:p w14:paraId="176203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5000E88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1603A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3F52DA2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restart"/>
            <w:vAlign w:val="center"/>
          </w:tcPr>
          <w:p w14:paraId="229297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区</w:t>
            </w:r>
            <w:r>
              <w:rPr>
                <w:rFonts w:hint="default" w:ascii="Times New Roman" w:hAnsi="Times New Roman" w:eastAsia="仿宋" w:cs="Times New Roman"/>
                <w:sz w:val="28"/>
                <w:szCs w:val="28"/>
              </w:rPr>
              <w:t>直部门</w:t>
            </w:r>
          </w:p>
        </w:tc>
        <w:tc>
          <w:tcPr>
            <w:tcW w:w="2055" w:type="dxa"/>
            <w:gridSpan w:val="2"/>
            <w:vAlign w:val="center"/>
          </w:tcPr>
          <w:p w14:paraId="101490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贵阳市</w:t>
            </w:r>
            <w:r>
              <w:rPr>
                <w:rFonts w:hint="default" w:ascii="Times New Roman" w:hAnsi="Times New Roman" w:eastAsia="仿宋" w:cs="Times New Roman"/>
                <w:sz w:val="28"/>
                <w:szCs w:val="28"/>
              </w:rPr>
              <w:t>生态环境局</w:t>
            </w:r>
            <w:r>
              <w:rPr>
                <w:rFonts w:hint="default" w:ascii="Times New Roman" w:hAnsi="Times New Roman" w:eastAsia="仿宋" w:cs="Times New Roman"/>
                <w:sz w:val="28"/>
                <w:szCs w:val="28"/>
                <w:lang w:val="en-US" w:eastAsia="zh-CN"/>
              </w:rPr>
              <w:t>花溪</w:t>
            </w:r>
            <w:r>
              <w:rPr>
                <w:rFonts w:hint="default" w:ascii="Times New Roman" w:hAnsi="Times New Roman" w:eastAsia="仿宋" w:cs="Times New Roman"/>
                <w:sz w:val="28"/>
                <w:szCs w:val="28"/>
              </w:rPr>
              <w:t>分局</w:t>
            </w:r>
          </w:p>
        </w:tc>
        <w:tc>
          <w:tcPr>
            <w:tcW w:w="1935" w:type="dxa"/>
            <w:gridSpan w:val="2"/>
            <w:vAlign w:val="center"/>
          </w:tcPr>
          <w:p w14:paraId="5BAE833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231B6E4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25118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1C61A21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3761E51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2FBE58A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仿宋" w:cs="Times New Roman"/>
                <w:sz w:val="28"/>
                <w:szCs w:val="28"/>
                <w:lang w:eastAsia="zh-CN"/>
              </w:rPr>
            </w:pPr>
            <w:r>
              <w:rPr>
                <w:rFonts w:hint="default" w:ascii="Times New Roman" w:hAnsi="Times New Roman" w:eastAsia="仿宋" w:cs="Times New Roman"/>
                <w:sz w:val="28"/>
                <w:szCs w:val="28"/>
                <w:lang w:eastAsia="zh-CN"/>
              </w:rPr>
              <w:t>花溪区</w:t>
            </w:r>
            <w:r>
              <w:rPr>
                <w:rFonts w:hint="eastAsia" w:ascii="Times New Roman" w:hAnsi="Times New Roman" w:eastAsia="仿宋" w:cs="Times New Roman"/>
                <w:sz w:val="28"/>
                <w:szCs w:val="28"/>
                <w:lang w:eastAsia="zh-CN"/>
              </w:rPr>
              <w:t>应急管理局</w:t>
            </w:r>
          </w:p>
        </w:tc>
        <w:tc>
          <w:tcPr>
            <w:tcW w:w="1935" w:type="dxa"/>
            <w:gridSpan w:val="2"/>
            <w:vAlign w:val="center"/>
          </w:tcPr>
          <w:p w14:paraId="566EBF8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4C9E36F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2D811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4C6C5AB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1369F43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00AD7C4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气象局</w:t>
            </w:r>
          </w:p>
        </w:tc>
        <w:tc>
          <w:tcPr>
            <w:tcW w:w="1935" w:type="dxa"/>
            <w:gridSpan w:val="2"/>
            <w:vAlign w:val="center"/>
          </w:tcPr>
          <w:p w14:paraId="292F6EA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2528079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6C35A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47C2A25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7B3E35F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2AEE77C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卫生健康局</w:t>
            </w:r>
          </w:p>
        </w:tc>
        <w:tc>
          <w:tcPr>
            <w:tcW w:w="1935" w:type="dxa"/>
            <w:gridSpan w:val="2"/>
            <w:vAlign w:val="center"/>
          </w:tcPr>
          <w:p w14:paraId="3FCCB0F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2C529A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0E265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024E70C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3844A3E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07ADEBA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消防大队</w:t>
            </w:r>
          </w:p>
        </w:tc>
        <w:tc>
          <w:tcPr>
            <w:tcW w:w="1935" w:type="dxa"/>
            <w:gridSpan w:val="2"/>
            <w:vAlign w:val="center"/>
          </w:tcPr>
          <w:p w14:paraId="734D6C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2CD1C6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674DC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11D0CBF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29958E6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5F8A607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w:t>
            </w:r>
          </w:p>
        </w:tc>
        <w:tc>
          <w:tcPr>
            <w:tcW w:w="1935" w:type="dxa"/>
            <w:gridSpan w:val="2"/>
            <w:vAlign w:val="center"/>
          </w:tcPr>
          <w:p w14:paraId="11A187B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086020A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6460C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32493FA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restart"/>
            <w:vAlign w:val="center"/>
          </w:tcPr>
          <w:p w14:paraId="51261BA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乡镇、社区</w:t>
            </w:r>
          </w:p>
        </w:tc>
        <w:tc>
          <w:tcPr>
            <w:tcW w:w="2055" w:type="dxa"/>
            <w:gridSpan w:val="2"/>
            <w:vAlign w:val="center"/>
          </w:tcPr>
          <w:p w14:paraId="558C374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贵筑</w:t>
            </w:r>
            <w:r>
              <w:rPr>
                <w:rFonts w:hint="default" w:ascii="Times New Roman" w:hAnsi="Times New Roman" w:eastAsia="仿宋" w:cs="Times New Roman"/>
                <w:sz w:val="28"/>
                <w:szCs w:val="28"/>
              </w:rPr>
              <w:t>街道办</w:t>
            </w:r>
          </w:p>
        </w:tc>
        <w:tc>
          <w:tcPr>
            <w:tcW w:w="1935" w:type="dxa"/>
            <w:gridSpan w:val="2"/>
            <w:vAlign w:val="center"/>
          </w:tcPr>
          <w:p w14:paraId="348980B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1E2F1C1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3AAA8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3ACAB76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5DACF04A">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54A077C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lang w:val="en-US" w:eastAsia="zh-CN"/>
              </w:rPr>
            </w:pPr>
            <w:r>
              <w:rPr>
                <w:rFonts w:hint="default" w:ascii="Times New Roman" w:hAnsi="Times New Roman" w:eastAsia="仿宋" w:cs="Times New Roman"/>
                <w:sz w:val="28"/>
                <w:szCs w:val="28"/>
                <w:lang w:val="en-US" w:eastAsia="zh-CN"/>
              </w:rPr>
              <w:t>青岩镇</w:t>
            </w:r>
          </w:p>
        </w:tc>
        <w:tc>
          <w:tcPr>
            <w:tcW w:w="1935" w:type="dxa"/>
            <w:gridSpan w:val="2"/>
            <w:vAlign w:val="center"/>
          </w:tcPr>
          <w:p w14:paraId="69BED3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7BE0774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63BA9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0601116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3326803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350D39A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麦坪</w:t>
            </w:r>
            <w:r>
              <w:rPr>
                <w:rFonts w:hint="default" w:ascii="Times New Roman" w:hAnsi="Times New Roman" w:eastAsia="仿宋" w:cs="Times New Roman"/>
                <w:sz w:val="28"/>
                <w:szCs w:val="28"/>
              </w:rPr>
              <w:t>镇</w:t>
            </w:r>
          </w:p>
        </w:tc>
        <w:tc>
          <w:tcPr>
            <w:tcW w:w="1935" w:type="dxa"/>
            <w:gridSpan w:val="2"/>
            <w:vAlign w:val="center"/>
          </w:tcPr>
          <w:p w14:paraId="194107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703A308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42969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5834EC8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6CA8EF6A">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374A73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w:t>
            </w:r>
          </w:p>
        </w:tc>
        <w:tc>
          <w:tcPr>
            <w:tcW w:w="1935" w:type="dxa"/>
            <w:gridSpan w:val="2"/>
            <w:vAlign w:val="center"/>
          </w:tcPr>
          <w:p w14:paraId="1A8CEC1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6C742D3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23522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1E6B84C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Align w:val="center"/>
          </w:tcPr>
          <w:p w14:paraId="1EC8C6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类型</w:t>
            </w:r>
          </w:p>
        </w:tc>
        <w:tc>
          <w:tcPr>
            <w:tcW w:w="2055" w:type="dxa"/>
            <w:gridSpan w:val="2"/>
            <w:vAlign w:val="center"/>
          </w:tcPr>
          <w:p w14:paraId="636EA2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部门</w:t>
            </w:r>
          </w:p>
        </w:tc>
        <w:tc>
          <w:tcPr>
            <w:tcW w:w="1935" w:type="dxa"/>
            <w:gridSpan w:val="2"/>
            <w:vAlign w:val="center"/>
          </w:tcPr>
          <w:p w14:paraId="325C6F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应采取措施</w:t>
            </w:r>
          </w:p>
        </w:tc>
        <w:tc>
          <w:tcPr>
            <w:tcW w:w="2385" w:type="dxa"/>
            <w:vAlign w:val="center"/>
          </w:tcPr>
          <w:p w14:paraId="0C580ED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实际落实情况</w:t>
            </w:r>
          </w:p>
        </w:tc>
      </w:tr>
      <w:tr w14:paraId="2C86F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67C8188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restart"/>
            <w:vAlign w:val="center"/>
          </w:tcPr>
          <w:p w14:paraId="4ECEF21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企事业单位及工地</w:t>
            </w:r>
          </w:p>
        </w:tc>
        <w:tc>
          <w:tcPr>
            <w:tcW w:w="2055" w:type="dxa"/>
            <w:gridSpan w:val="2"/>
            <w:vAlign w:val="center"/>
          </w:tcPr>
          <w:p w14:paraId="52BF5DD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1935" w:type="dxa"/>
            <w:gridSpan w:val="2"/>
            <w:vAlign w:val="center"/>
          </w:tcPr>
          <w:p w14:paraId="4EB189B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67A0325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085F7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350CCA7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662CC73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1070C9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1935" w:type="dxa"/>
            <w:gridSpan w:val="2"/>
            <w:vAlign w:val="center"/>
          </w:tcPr>
          <w:p w14:paraId="1F9B75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67FD6F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600BE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vAlign w:val="center"/>
          </w:tcPr>
          <w:p w14:paraId="7ADC0C6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1C1870D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5BCEAA4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1935" w:type="dxa"/>
            <w:gridSpan w:val="2"/>
            <w:vAlign w:val="center"/>
          </w:tcPr>
          <w:p w14:paraId="4E2665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6F15570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2B717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Merge w:val="continue"/>
          </w:tcPr>
          <w:p w14:paraId="59C5767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1193" w:type="dxa"/>
            <w:vMerge w:val="continue"/>
            <w:vAlign w:val="center"/>
          </w:tcPr>
          <w:p w14:paraId="6A45DA9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c>
          <w:tcPr>
            <w:tcW w:w="2055" w:type="dxa"/>
            <w:gridSpan w:val="2"/>
            <w:vAlign w:val="center"/>
          </w:tcPr>
          <w:p w14:paraId="2772E64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1935" w:type="dxa"/>
            <w:gridSpan w:val="2"/>
            <w:vAlign w:val="center"/>
          </w:tcPr>
          <w:p w14:paraId="52B6978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c>
          <w:tcPr>
            <w:tcW w:w="2385" w:type="dxa"/>
            <w:vAlign w:val="center"/>
          </w:tcPr>
          <w:p w14:paraId="081233D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tc>
      </w:tr>
      <w:tr w14:paraId="73FA6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387" w:type="dxa"/>
            <w:vAlign w:val="center"/>
          </w:tcPr>
          <w:p w14:paraId="163B92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应急措施采取后的效果评价</w:t>
            </w:r>
          </w:p>
        </w:tc>
        <w:tc>
          <w:tcPr>
            <w:tcW w:w="7568" w:type="dxa"/>
            <w:gridSpan w:val="6"/>
            <w:vAlign w:val="center"/>
          </w:tcPr>
          <w:p w14:paraId="4BC0930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p w14:paraId="7B5813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p w14:paraId="65A7641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p w14:paraId="419EA1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p>
          <w:p w14:paraId="60F6EE9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r>
      <w:tr w14:paraId="64FEF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2" w:hRule="atLeast"/>
        </w:trPr>
        <w:tc>
          <w:tcPr>
            <w:tcW w:w="1387" w:type="dxa"/>
            <w:vAlign w:val="center"/>
          </w:tcPr>
          <w:p w14:paraId="234DDA6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存在问题和改进措施</w:t>
            </w:r>
          </w:p>
        </w:tc>
        <w:tc>
          <w:tcPr>
            <w:tcW w:w="7568" w:type="dxa"/>
            <w:gridSpan w:val="6"/>
            <w:vAlign w:val="center"/>
          </w:tcPr>
          <w:p w14:paraId="5C999E8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sz w:val="28"/>
                <w:szCs w:val="28"/>
              </w:rPr>
            </w:pPr>
          </w:p>
        </w:tc>
      </w:tr>
    </w:tbl>
    <w:p w14:paraId="70AAC0B9">
      <w:pPr>
        <w:spacing w:line="560" w:lineRule="exact"/>
        <w:outlineLvl w:val="9"/>
        <w:rPr>
          <w:rFonts w:hint="default" w:ascii="Times New Roman" w:hAnsi="Times New Roman" w:eastAsia="宋体" w:cs="Times New Roman"/>
          <w:b/>
          <w:bCs/>
          <w:sz w:val="30"/>
          <w:szCs w:val="30"/>
        </w:rPr>
        <w:sectPr>
          <w:pgSz w:w="11905" w:h="16838"/>
          <w:pgMar w:top="1417" w:right="1701" w:bottom="1417" w:left="1701" w:header="850" w:footer="992" w:gutter="0"/>
          <w:cols w:space="0" w:num="1"/>
          <w:docGrid w:linePitch="312" w:charSpace="0"/>
        </w:sectPr>
      </w:pPr>
      <w:bookmarkStart w:id="129" w:name="_Toc15688"/>
      <w:bookmarkStart w:id="130" w:name="_Toc28650"/>
    </w:p>
    <w:p w14:paraId="31375967">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31" w:name="_Toc6037"/>
      <w:r>
        <w:rPr>
          <w:rFonts w:hint="default" w:ascii="Times New Roman" w:hAnsi="Times New Roman" w:eastAsia="仿宋" w:cs="Times New Roman"/>
          <w:b/>
          <w:bCs/>
          <w:sz w:val="28"/>
          <w:szCs w:val="28"/>
        </w:rPr>
        <w:t>附件4重污染天气应对处置流程图</w:t>
      </w:r>
      <w:bookmarkEnd w:id="129"/>
      <w:bookmarkEnd w:id="130"/>
      <w:bookmarkEnd w:id="131"/>
    </w:p>
    <w:p w14:paraId="1D9795AD">
      <w:pPr>
        <w:spacing w:line="360" w:lineRule="auto"/>
        <w:jc w:val="center"/>
        <w:rPr>
          <w:rFonts w:hint="default" w:ascii="Times New Roman" w:hAnsi="Times New Roman" w:eastAsia="宋体" w:cs="Times New Roman"/>
          <w:sz w:val="30"/>
          <w:szCs w:val="30"/>
        </w:rPr>
      </w:pPr>
    </w:p>
    <w:p w14:paraId="60A4D785">
      <w:pPr>
        <w:spacing w:line="360" w:lineRule="auto"/>
        <w:jc w:val="center"/>
        <w:rPr>
          <w:rFonts w:hint="default" w:ascii="Times New Roman" w:hAnsi="Times New Roman" w:eastAsia="宋体" w:cs="Times New Roman"/>
          <w:sz w:val="30"/>
          <w:szCs w:val="30"/>
        </w:rPr>
      </w:pPr>
      <w:r>
        <w:rPr>
          <w:rFonts w:hint="default" w:ascii="Times New Roman" w:hAnsi="Times New Roman" w:eastAsia="宋体" w:cs="Times New Roman"/>
        </w:rPr>
        <mc:AlternateContent>
          <mc:Choice Requires="wpg">
            <w:drawing>
              <wp:anchor distT="0" distB="0" distL="114300" distR="114300" simplePos="0" relativeHeight="251661312" behindDoc="0" locked="0" layoutInCell="1" allowOverlap="1">
                <wp:simplePos x="0" y="0"/>
                <wp:positionH relativeFrom="column">
                  <wp:posOffset>-236220</wp:posOffset>
                </wp:positionH>
                <wp:positionV relativeFrom="paragraph">
                  <wp:posOffset>111760</wp:posOffset>
                </wp:positionV>
                <wp:extent cx="5637530" cy="7328535"/>
                <wp:effectExtent l="4445" t="0" r="15875" b="5715"/>
                <wp:wrapNone/>
                <wp:docPr id="65" name="组合 65"/>
                <wp:cNvGraphicFramePr/>
                <a:graphic xmlns:a="http://schemas.openxmlformats.org/drawingml/2006/main">
                  <a:graphicData uri="http://schemas.microsoft.com/office/word/2010/wordprocessingGroup">
                    <wpg:wgp>
                      <wpg:cNvGrpSpPr/>
                      <wpg:grpSpPr>
                        <a:xfrm>
                          <a:off x="0" y="0"/>
                          <a:ext cx="5637530" cy="7328535"/>
                          <a:chOff x="3521" y="940400"/>
                          <a:chExt cx="8878" cy="11541"/>
                        </a:xfrm>
                      </wpg:grpSpPr>
                      <wps:wsp>
                        <wps:cNvPr id="1" name="文本框 1"/>
                        <wps:cNvSpPr txBox="1"/>
                        <wps:spPr>
                          <a:xfrm>
                            <a:off x="3805" y="940595"/>
                            <a:ext cx="1380"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6B6A8D00">
                              <w:pPr>
                                <w:jc w:val="center"/>
                                <w:rPr>
                                  <w:rFonts w:hint="eastAsia" w:ascii="仿宋" w:hAnsi="仿宋" w:eastAsia="仿宋" w:cs="仿宋"/>
                                  <w:sz w:val="24"/>
                                  <w:szCs w:val="24"/>
                                </w:rPr>
                              </w:pPr>
                              <w:r>
                                <w:rPr>
                                  <w:rFonts w:hint="eastAsia" w:ascii="仿宋" w:hAnsi="仿宋" w:eastAsia="仿宋" w:cs="仿宋"/>
                                  <w:sz w:val="24"/>
                                  <w:szCs w:val="24"/>
                                </w:rPr>
                                <w:t>预警监测组</w:t>
                              </w:r>
                            </w:p>
                          </w:txbxContent>
                        </wps:txbx>
                        <wps:bodyPr upright="1"/>
                      </wps:wsp>
                      <wps:wsp>
                        <wps:cNvPr id="2" name="文本框 2"/>
                        <wps:cNvSpPr txBox="1"/>
                        <wps:spPr>
                          <a:xfrm>
                            <a:off x="5320" y="940400"/>
                            <a:ext cx="1380" cy="435"/>
                          </a:xfrm>
                          <a:prstGeom prst="rect">
                            <a:avLst/>
                          </a:prstGeom>
                          <a:noFill/>
                          <a:ln w="6350">
                            <a:noFill/>
                          </a:ln>
                        </wps:spPr>
                        <wps:txbx>
                          <w:txbxContent>
                            <w:p w14:paraId="7059B4DB">
                              <w:pPr>
                                <w:jc w:val="center"/>
                                <w:rPr>
                                  <w:rFonts w:hint="eastAsia" w:ascii="仿宋" w:hAnsi="仿宋" w:eastAsia="仿宋" w:cs="仿宋"/>
                                  <w:sz w:val="24"/>
                                  <w:szCs w:val="24"/>
                                </w:rPr>
                              </w:pPr>
                              <w:r>
                                <w:rPr>
                                  <w:rFonts w:hint="eastAsia" w:ascii="仿宋" w:hAnsi="仿宋" w:eastAsia="仿宋" w:cs="仿宋"/>
                                  <w:sz w:val="24"/>
                                  <w:szCs w:val="24"/>
                                </w:rPr>
                                <w:t>联合会商</w:t>
                              </w:r>
                            </w:p>
                          </w:txbxContent>
                        </wps:txbx>
                        <wps:bodyPr upright="1"/>
                      </wps:wsp>
                      <wps:wsp>
                        <wps:cNvPr id="64" name="文本框 64"/>
                        <wps:cNvSpPr txBox="1"/>
                        <wps:spPr>
                          <a:xfrm>
                            <a:off x="6926" y="940596"/>
                            <a:ext cx="1588"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2DF367B4">
                              <w:pPr>
                                <w:jc w:val="center"/>
                                <w:rPr>
                                  <w:rFonts w:hint="eastAsia" w:ascii="仿宋" w:hAnsi="仿宋" w:eastAsia="仿宋" w:cs="仿宋"/>
                                  <w:sz w:val="24"/>
                                  <w:szCs w:val="24"/>
                                </w:rPr>
                              </w:pPr>
                              <w:r>
                                <w:rPr>
                                  <w:rFonts w:hint="eastAsia" w:ascii="仿宋" w:hAnsi="仿宋" w:eastAsia="仿宋" w:cs="仿宋"/>
                                  <w:sz w:val="24"/>
                                  <w:szCs w:val="24"/>
                                </w:rPr>
                                <w:t>达到预警级别</w:t>
                              </w:r>
                            </w:p>
                          </w:txbxContent>
                        </wps:txbx>
                        <wps:bodyPr upright="1"/>
                      </wps:wsp>
                      <wps:wsp>
                        <wps:cNvPr id="4" name="文本框 4"/>
                        <wps:cNvSpPr txBox="1"/>
                        <wps:spPr>
                          <a:xfrm>
                            <a:off x="5593" y="940898"/>
                            <a:ext cx="570" cy="1499"/>
                          </a:xfrm>
                          <a:prstGeom prst="rect">
                            <a:avLst/>
                          </a:prstGeom>
                          <a:noFill/>
                          <a:ln w="6350">
                            <a:noFill/>
                          </a:ln>
                        </wps:spPr>
                        <wps:txbx>
                          <w:txbxContent>
                            <w:p w14:paraId="4B8DB49A">
                              <w:pPr>
                                <w:jc w:val="center"/>
                                <w:rPr>
                                  <w:rFonts w:hint="eastAsia" w:ascii="仿宋" w:hAnsi="仿宋" w:eastAsia="仿宋" w:cs="仿宋"/>
                                  <w:sz w:val="24"/>
                                  <w:szCs w:val="24"/>
                                </w:rPr>
                              </w:pPr>
                              <w:r>
                                <w:rPr>
                                  <w:rFonts w:hint="eastAsia" w:ascii="仿宋" w:hAnsi="仿宋" w:eastAsia="仿宋" w:cs="仿宋"/>
                                  <w:sz w:val="24"/>
                                  <w:szCs w:val="24"/>
                                </w:rPr>
                                <w:t>技术支撑</w:t>
                              </w:r>
                            </w:p>
                          </w:txbxContent>
                        </wps:txbx>
                        <wps:bodyPr vert="eaVert" upright="1"/>
                      </wps:wsp>
                      <wps:wsp>
                        <wps:cNvPr id="5" name="文本框 5"/>
                        <wps:cNvSpPr txBox="1"/>
                        <wps:spPr>
                          <a:xfrm>
                            <a:off x="3521" y="942067"/>
                            <a:ext cx="1768"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3E4D2284">
                              <w:pPr>
                                <w:jc w:val="center"/>
                                <w:rPr>
                                  <w:rFonts w:hint="eastAsia" w:ascii="仿宋" w:hAnsi="仿宋" w:eastAsia="仿宋" w:cs="仿宋"/>
                                  <w:sz w:val="24"/>
                                  <w:szCs w:val="24"/>
                                </w:rPr>
                              </w:pPr>
                              <w:r>
                                <w:rPr>
                                  <w:rFonts w:hint="eastAsia" w:ascii="仿宋" w:hAnsi="仿宋" w:eastAsia="仿宋" w:cs="仿宋"/>
                                  <w:sz w:val="24"/>
                                  <w:szCs w:val="24"/>
                                </w:rPr>
                                <w:t>专家技术组</w:t>
                              </w:r>
                            </w:p>
                          </w:txbxContent>
                        </wps:txbx>
                        <wps:bodyPr upright="1"/>
                      </wps:wsp>
                      <wps:wsp>
                        <wps:cNvPr id="6" name="直接箭头连接符 6"/>
                        <wps:cNvCnPr>
                          <a:stCxn id="1" idx="3"/>
                        </wps:cNvCnPr>
                        <wps:spPr>
                          <a:xfrm>
                            <a:off x="5185" y="940813"/>
                            <a:ext cx="1771" cy="6"/>
                          </a:xfrm>
                          <a:prstGeom prst="straightConnector1">
                            <a:avLst/>
                          </a:prstGeom>
                          <a:ln w="12700" cap="flat" cmpd="sng">
                            <a:solidFill>
                              <a:srgbClr val="000000"/>
                            </a:solidFill>
                            <a:prstDash val="solid"/>
                            <a:headEnd type="none" w="med" len="med"/>
                            <a:tailEnd type="triangle" w="sm" len="lg"/>
                          </a:ln>
                        </wps:spPr>
                        <wps:bodyPr/>
                      </wps:wsp>
                      <wps:wsp>
                        <wps:cNvPr id="7" name="直接连接符 7"/>
                        <wps:cNvCnPr/>
                        <wps:spPr>
                          <a:xfrm>
                            <a:off x="6039" y="940804"/>
                            <a:ext cx="0" cy="1485"/>
                          </a:xfrm>
                          <a:prstGeom prst="line">
                            <a:avLst/>
                          </a:prstGeom>
                          <a:ln w="12700" cap="flat" cmpd="sng">
                            <a:solidFill>
                              <a:srgbClr val="000000"/>
                            </a:solidFill>
                            <a:prstDash val="solid"/>
                            <a:headEnd type="none" w="med" len="med"/>
                            <a:tailEnd type="none" w="med" len="med"/>
                          </a:ln>
                        </wps:spPr>
                        <wps:bodyPr/>
                      </wps:wsp>
                      <wps:wsp>
                        <wps:cNvPr id="8" name="直接连接符 8"/>
                        <wps:cNvCnPr/>
                        <wps:spPr>
                          <a:xfrm>
                            <a:off x="5289" y="942285"/>
                            <a:ext cx="767" cy="4"/>
                          </a:xfrm>
                          <a:prstGeom prst="line">
                            <a:avLst/>
                          </a:prstGeom>
                          <a:ln w="12700" cap="flat" cmpd="sng">
                            <a:solidFill>
                              <a:srgbClr val="000000"/>
                            </a:solidFill>
                            <a:prstDash val="solid"/>
                            <a:headEnd type="none" w="med" len="med"/>
                            <a:tailEnd type="none" w="med" len="med"/>
                          </a:ln>
                        </wps:spPr>
                        <wps:bodyPr/>
                      </wps:wsp>
                      <wps:wsp>
                        <wps:cNvPr id="9" name="直接箭头连接符 9"/>
                        <wps:cNvCnPr/>
                        <wps:spPr>
                          <a:xfrm flipH="1">
                            <a:off x="7705" y="941046"/>
                            <a:ext cx="0" cy="628"/>
                          </a:xfrm>
                          <a:prstGeom prst="straightConnector1">
                            <a:avLst/>
                          </a:prstGeom>
                          <a:ln w="6350" cap="flat" cmpd="sng">
                            <a:solidFill>
                              <a:srgbClr val="000000"/>
                            </a:solidFill>
                            <a:prstDash val="solid"/>
                            <a:headEnd type="none" w="med" len="med"/>
                            <a:tailEnd type="triangle" w="med" len="med"/>
                          </a:ln>
                        </wps:spPr>
                        <wps:bodyPr/>
                      </wps:wsp>
                      <wps:wsp>
                        <wps:cNvPr id="10" name="文本框 10"/>
                        <wps:cNvSpPr txBox="1"/>
                        <wps:spPr>
                          <a:xfrm>
                            <a:off x="7677" y="941078"/>
                            <a:ext cx="1380" cy="435"/>
                          </a:xfrm>
                          <a:prstGeom prst="rect">
                            <a:avLst/>
                          </a:prstGeom>
                          <a:noFill/>
                          <a:ln w="6350">
                            <a:noFill/>
                          </a:ln>
                        </wps:spPr>
                        <wps:txbx>
                          <w:txbxContent>
                            <w:p w14:paraId="654AB33E">
                              <w:pPr>
                                <w:rPr>
                                  <w:rFonts w:hint="eastAsia" w:ascii="仿宋" w:hAnsi="仿宋" w:eastAsia="仿宋" w:cs="仿宋"/>
                                  <w:sz w:val="24"/>
                                  <w:szCs w:val="24"/>
                                </w:rPr>
                              </w:pPr>
                              <w:r>
                                <w:rPr>
                                  <w:rFonts w:hint="eastAsia" w:ascii="仿宋" w:hAnsi="仿宋" w:eastAsia="仿宋" w:cs="仿宋"/>
                                  <w:sz w:val="24"/>
                                  <w:szCs w:val="24"/>
                                </w:rPr>
                                <w:t>报告</w:t>
                              </w:r>
                            </w:p>
                          </w:txbxContent>
                        </wps:txbx>
                        <wps:bodyPr upright="1"/>
                      </wps:wsp>
                      <wps:wsp>
                        <wps:cNvPr id="11" name="文本框 11"/>
                        <wps:cNvSpPr txBox="1"/>
                        <wps:spPr>
                          <a:xfrm>
                            <a:off x="6985" y="941645"/>
                            <a:ext cx="1379"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7AB1B25E">
                              <w:pPr>
                                <w:jc w:val="center"/>
                                <w:rPr>
                                  <w:rFonts w:hint="eastAsia" w:ascii="仿宋" w:hAnsi="仿宋" w:eastAsia="仿宋" w:cs="仿宋"/>
                                  <w:sz w:val="24"/>
                                  <w:szCs w:val="24"/>
                                </w:rPr>
                              </w:pPr>
                              <w:r>
                                <w:rPr>
                                  <w:rFonts w:hint="eastAsia" w:ascii="仿宋" w:hAnsi="仿宋" w:eastAsia="仿宋" w:cs="仿宋"/>
                                  <w:sz w:val="24"/>
                                  <w:szCs w:val="24"/>
                                </w:rPr>
                                <w:t>应急指挥部</w:t>
                              </w:r>
                            </w:p>
                          </w:txbxContent>
                        </wps:txbx>
                        <wps:bodyPr upright="1"/>
                      </wps:wsp>
                      <wps:wsp>
                        <wps:cNvPr id="12" name="文本框 12"/>
                        <wps:cNvSpPr txBox="1"/>
                        <wps:spPr>
                          <a:xfrm>
                            <a:off x="6625" y="942504"/>
                            <a:ext cx="2156"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777DB08B">
                              <w:pPr>
                                <w:jc w:val="center"/>
                                <w:rPr>
                                  <w:rFonts w:hint="eastAsia" w:ascii="仿宋" w:hAnsi="仿宋" w:eastAsia="仿宋" w:cs="仿宋"/>
                                  <w:sz w:val="24"/>
                                  <w:szCs w:val="24"/>
                                </w:rPr>
                              </w:pPr>
                              <w:r>
                                <w:rPr>
                                  <w:rFonts w:hint="eastAsia" w:ascii="仿宋" w:hAnsi="仿宋" w:eastAsia="仿宋" w:cs="仿宋"/>
                                  <w:sz w:val="24"/>
                                  <w:szCs w:val="24"/>
                                </w:rPr>
                                <w:t>确定预警和响应级别</w:t>
                              </w:r>
                            </w:p>
                          </w:txbxContent>
                        </wps:txbx>
                        <wps:bodyPr upright="1"/>
                      </wps:wsp>
                      <wps:wsp>
                        <wps:cNvPr id="13" name="直接箭头连接符 13"/>
                        <wps:cNvCnPr/>
                        <wps:spPr>
                          <a:xfrm flipH="1">
                            <a:off x="7690" y="942081"/>
                            <a:ext cx="0" cy="433"/>
                          </a:xfrm>
                          <a:prstGeom prst="straightConnector1">
                            <a:avLst/>
                          </a:prstGeom>
                          <a:ln w="6350" cap="flat" cmpd="sng">
                            <a:solidFill>
                              <a:srgbClr val="000000"/>
                            </a:solidFill>
                            <a:prstDash val="solid"/>
                            <a:headEnd type="none" w="med" len="med"/>
                            <a:tailEnd type="triangle" w="med" len="med"/>
                          </a:ln>
                        </wps:spPr>
                        <wps:bodyPr/>
                      </wps:wsp>
                      <wps:wsp>
                        <wps:cNvPr id="14" name="文本框 14"/>
                        <wps:cNvSpPr txBox="1"/>
                        <wps:spPr>
                          <a:xfrm>
                            <a:off x="6611" y="943389"/>
                            <a:ext cx="2155"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27AB702F">
                              <w:pPr>
                                <w:jc w:val="center"/>
                                <w:rPr>
                                  <w:rFonts w:hint="eastAsia" w:ascii="仿宋" w:hAnsi="仿宋" w:eastAsia="仿宋" w:cs="仿宋"/>
                                  <w:sz w:val="24"/>
                                  <w:szCs w:val="24"/>
                                </w:rPr>
                              </w:pPr>
                              <w:r>
                                <w:rPr>
                                  <w:rFonts w:hint="eastAsia" w:ascii="仿宋" w:hAnsi="仿宋" w:eastAsia="仿宋" w:cs="仿宋"/>
                                  <w:sz w:val="24"/>
                                  <w:szCs w:val="24"/>
                                </w:rPr>
                                <w:t>启动预警和响应措施</w:t>
                              </w:r>
                            </w:p>
                          </w:txbxContent>
                        </wps:txbx>
                        <wps:bodyPr upright="1"/>
                      </wps:wsp>
                      <wps:wsp>
                        <wps:cNvPr id="17" name="直接箭头连接符 17"/>
                        <wps:cNvCnPr/>
                        <wps:spPr>
                          <a:xfrm flipH="1">
                            <a:off x="7675" y="942951"/>
                            <a:ext cx="0" cy="433"/>
                          </a:xfrm>
                          <a:prstGeom prst="straightConnector1">
                            <a:avLst/>
                          </a:prstGeom>
                          <a:ln w="6350" cap="flat" cmpd="sng">
                            <a:solidFill>
                              <a:srgbClr val="000000"/>
                            </a:solidFill>
                            <a:prstDash val="solid"/>
                            <a:headEnd type="none" w="med" len="med"/>
                            <a:tailEnd type="triangle" w="med" len="med"/>
                          </a:ln>
                        </wps:spPr>
                        <wps:bodyPr/>
                      </wps:wsp>
                      <wps:wsp>
                        <wps:cNvPr id="33" name="直接箭头连接符 33"/>
                        <wps:cNvCnPr/>
                        <wps:spPr>
                          <a:xfrm>
                            <a:off x="8770" y="943620"/>
                            <a:ext cx="645" cy="4"/>
                          </a:xfrm>
                          <a:prstGeom prst="straightConnector1">
                            <a:avLst/>
                          </a:prstGeom>
                          <a:ln w="6350" cap="flat" cmpd="sng">
                            <a:solidFill>
                              <a:srgbClr val="000000"/>
                            </a:solidFill>
                            <a:prstDash val="solid"/>
                            <a:headEnd type="none" w="med" len="med"/>
                            <a:tailEnd type="triangle" w="med" len="med"/>
                          </a:ln>
                        </wps:spPr>
                        <wps:bodyPr/>
                      </wps:wsp>
                      <wps:wsp>
                        <wps:cNvPr id="35" name="文本框 35"/>
                        <wps:cNvSpPr txBox="1"/>
                        <wps:spPr>
                          <a:xfrm>
                            <a:off x="9416" y="943403"/>
                            <a:ext cx="1514"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604B6647">
                              <w:pPr>
                                <w:jc w:val="center"/>
                                <w:rPr>
                                  <w:rFonts w:hint="eastAsia" w:ascii="仿宋" w:hAnsi="仿宋" w:eastAsia="仿宋" w:cs="仿宋"/>
                                  <w:sz w:val="24"/>
                                  <w:szCs w:val="24"/>
                                </w:rPr>
                              </w:pPr>
                              <w:r>
                                <w:rPr>
                                  <w:rFonts w:hint="eastAsia" w:ascii="仿宋" w:hAnsi="仿宋" w:eastAsia="仿宋" w:cs="仿宋"/>
                                  <w:sz w:val="24"/>
                                  <w:szCs w:val="24"/>
                                </w:rPr>
                                <w:t>指挥部办公室</w:t>
                              </w:r>
                            </w:p>
                          </w:txbxContent>
                        </wps:txbx>
                        <wps:bodyPr upright="1"/>
                      </wps:wsp>
                      <wps:wsp>
                        <wps:cNvPr id="37" name="直接连接符 37"/>
                        <wps:cNvCnPr/>
                        <wps:spPr>
                          <a:xfrm>
                            <a:off x="10929" y="943605"/>
                            <a:ext cx="571" cy="4"/>
                          </a:xfrm>
                          <a:prstGeom prst="line">
                            <a:avLst/>
                          </a:prstGeom>
                          <a:ln w="15875" cap="flat" cmpd="sng">
                            <a:solidFill>
                              <a:srgbClr val="000000"/>
                            </a:solidFill>
                            <a:prstDash val="solid"/>
                            <a:headEnd type="none" w="med" len="med"/>
                            <a:tailEnd type="none" w="med" len="med"/>
                          </a:ln>
                        </wps:spPr>
                        <wps:bodyPr/>
                      </wps:wsp>
                      <wps:wsp>
                        <wps:cNvPr id="38" name="直接箭头连接符 38"/>
                        <wps:cNvCnPr/>
                        <wps:spPr>
                          <a:xfrm flipH="1">
                            <a:off x="11499" y="943611"/>
                            <a:ext cx="1" cy="673"/>
                          </a:xfrm>
                          <a:prstGeom prst="straightConnector1">
                            <a:avLst/>
                          </a:prstGeom>
                          <a:ln w="6350" cap="flat" cmpd="sng">
                            <a:solidFill>
                              <a:srgbClr val="000000"/>
                            </a:solidFill>
                            <a:prstDash val="solid"/>
                            <a:headEnd type="none" w="med" len="med"/>
                            <a:tailEnd type="triangle" w="med" len="med"/>
                          </a:ln>
                        </wps:spPr>
                        <wps:bodyPr/>
                      </wps:wsp>
                      <wps:wsp>
                        <wps:cNvPr id="39" name="文本框 39"/>
                        <wps:cNvSpPr txBox="1"/>
                        <wps:spPr>
                          <a:xfrm>
                            <a:off x="10847" y="943583"/>
                            <a:ext cx="1352" cy="435"/>
                          </a:xfrm>
                          <a:prstGeom prst="rect">
                            <a:avLst/>
                          </a:prstGeom>
                          <a:noFill/>
                          <a:ln w="6350">
                            <a:noFill/>
                          </a:ln>
                        </wps:spPr>
                        <wps:txbx>
                          <w:txbxContent>
                            <w:p w14:paraId="35F3FF4C">
                              <w:pPr>
                                <w:rPr>
                                  <w:rFonts w:hint="eastAsia" w:ascii="仿宋" w:hAnsi="仿宋" w:eastAsia="仿宋" w:cs="仿宋"/>
                                  <w:sz w:val="24"/>
                                  <w:szCs w:val="24"/>
                                </w:rPr>
                              </w:pPr>
                              <w:r>
                                <w:rPr>
                                  <w:rFonts w:hint="eastAsia" w:ascii="仿宋" w:hAnsi="仿宋" w:eastAsia="仿宋" w:cs="仿宋"/>
                                  <w:sz w:val="24"/>
                                  <w:szCs w:val="24"/>
                                </w:rPr>
                                <w:t>协调</w:t>
                              </w:r>
                            </w:p>
                          </w:txbxContent>
                        </wps:txbx>
                        <wps:bodyPr upright="1"/>
                      </wps:wsp>
                      <wps:wsp>
                        <wps:cNvPr id="88" name="文本框 88"/>
                        <wps:cNvSpPr txBox="1"/>
                        <wps:spPr>
                          <a:xfrm>
                            <a:off x="8607" y="944274"/>
                            <a:ext cx="3720" cy="1369"/>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7A0298C7">
                              <w:pPr>
                                <w:jc w:val="left"/>
                                <w:rPr>
                                  <w:rFonts w:hint="eastAsia" w:ascii="仿宋" w:hAnsi="仿宋" w:eastAsia="仿宋" w:cs="仿宋"/>
                                  <w:sz w:val="24"/>
                                  <w:szCs w:val="24"/>
                                </w:rPr>
                              </w:pPr>
                              <w:r>
                                <w:rPr>
                                  <w:rFonts w:hint="eastAsia" w:ascii="仿宋" w:hAnsi="仿宋" w:eastAsia="仿宋" w:cs="仿宋"/>
                                  <w:sz w:val="24"/>
                                  <w:szCs w:val="24"/>
                                </w:rPr>
                                <w:t>广播电台、电视台、报社等单位采取广播、电视、网络、报纸、电子显示屏装置等方式及时向社会公众发布空气质量预警信息</w:t>
                              </w:r>
                            </w:p>
                          </w:txbxContent>
                        </wps:txbx>
                        <wps:bodyPr upright="1"/>
                      </wps:wsp>
                      <wps:wsp>
                        <wps:cNvPr id="89" name="直接箭头连接符 89"/>
                        <wps:cNvCnPr/>
                        <wps:spPr>
                          <a:xfrm flipH="1">
                            <a:off x="7689" y="943821"/>
                            <a:ext cx="2" cy="433"/>
                          </a:xfrm>
                          <a:prstGeom prst="straightConnector1">
                            <a:avLst/>
                          </a:prstGeom>
                          <a:ln w="6350" cap="flat" cmpd="sng">
                            <a:solidFill>
                              <a:srgbClr val="000000"/>
                            </a:solidFill>
                            <a:prstDash val="solid"/>
                            <a:headEnd type="none" w="med" len="med"/>
                            <a:tailEnd type="triangle" w="med" len="med"/>
                          </a:ln>
                        </wps:spPr>
                        <wps:bodyPr/>
                      </wps:wsp>
                      <wps:wsp>
                        <wps:cNvPr id="90" name="文本框 90"/>
                        <wps:cNvSpPr txBox="1"/>
                        <wps:spPr>
                          <a:xfrm>
                            <a:off x="7138" y="944245"/>
                            <a:ext cx="1140"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481ACB41">
                              <w:pPr>
                                <w:jc w:val="center"/>
                                <w:rPr>
                                  <w:rFonts w:hint="eastAsia" w:ascii="仿宋" w:hAnsi="仿宋" w:eastAsia="仿宋" w:cs="仿宋"/>
                                  <w:sz w:val="24"/>
                                  <w:szCs w:val="24"/>
                                </w:rPr>
                              </w:pPr>
                              <w:r>
                                <w:rPr>
                                  <w:rFonts w:hint="eastAsia" w:ascii="仿宋" w:hAnsi="仿宋" w:eastAsia="仿宋" w:cs="仿宋"/>
                                  <w:sz w:val="24"/>
                                  <w:szCs w:val="24"/>
                                </w:rPr>
                                <w:t>应急响应</w:t>
                              </w:r>
                            </w:p>
                          </w:txbxContent>
                        </wps:txbx>
                        <wps:bodyPr upright="1"/>
                      </wps:wsp>
                      <wps:wsp>
                        <wps:cNvPr id="91" name="直接箭头连接符 91"/>
                        <wps:cNvCnPr/>
                        <wps:spPr>
                          <a:xfrm flipH="1">
                            <a:off x="7705" y="944676"/>
                            <a:ext cx="0" cy="1276"/>
                          </a:xfrm>
                          <a:prstGeom prst="straightConnector1">
                            <a:avLst/>
                          </a:prstGeom>
                          <a:ln w="6350" cap="flat" cmpd="sng">
                            <a:solidFill>
                              <a:srgbClr val="000000"/>
                            </a:solidFill>
                            <a:prstDash val="solid"/>
                            <a:headEnd type="none" w="med" len="med"/>
                            <a:tailEnd type="triangle" w="med" len="med"/>
                          </a:ln>
                        </wps:spPr>
                        <wps:bodyPr/>
                      </wps:wsp>
                      <wps:wsp>
                        <wps:cNvPr id="92" name="直接连接符 92"/>
                        <wps:cNvCnPr/>
                        <wps:spPr>
                          <a:xfrm>
                            <a:off x="5709" y="945937"/>
                            <a:ext cx="4034" cy="1"/>
                          </a:xfrm>
                          <a:prstGeom prst="line">
                            <a:avLst/>
                          </a:prstGeom>
                          <a:ln w="15875" cap="flat" cmpd="sng">
                            <a:solidFill>
                              <a:srgbClr val="000000"/>
                            </a:solidFill>
                            <a:prstDash val="solid"/>
                            <a:headEnd type="none" w="med" len="med"/>
                            <a:tailEnd type="none" w="med" len="med"/>
                          </a:ln>
                        </wps:spPr>
                        <wps:bodyPr/>
                      </wps:wsp>
                      <wps:wsp>
                        <wps:cNvPr id="93" name="文本框 93"/>
                        <wps:cNvSpPr txBox="1"/>
                        <wps:spPr>
                          <a:xfrm>
                            <a:off x="4694" y="946240"/>
                            <a:ext cx="1589"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6E37A643">
                              <w:pPr>
                                <w:jc w:val="center"/>
                                <w:rPr>
                                  <w:rFonts w:hint="eastAsia" w:ascii="仿宋" w:hAnsi="仿宋" w:eastAsia="仿宋" w:cs="仿宋"/>
                                  <w:sz w:val="24"/>
                                  <w:szCs w:val="24"/>
                                </w:rPr>
                              </w:pPr>
                              <w:r>
                                <w:rPr>
                                  <w:rFonts w:hint="eastAsia" w:ascii="仿宋" w:hAnsi="仿宋" w:eastAsia="仿宋" w:cs="仿宋"/>
                                  <w:sz w:val="24"/>
                                  <w:szCs w:val="24"/>
                                  <w:lang w:eastAsia="zh-CN"/>
                                </w:rPr>
                                <w:t>区</w:t>
                              </w:r>
                              <w:r>
                                <w:rPr>
                                  <w:rFonts w:hint="eastAsia" w:ascii="仿宋" w:hAnsi="仿宋" w:eastAsia="仿宋" w:cs="仿宋"/>
                                  <w:sz w:val="24"/>
                                  <w:szCs w:val="24"/>
                                </w:rPr>
                                <w:t>直部门</w:t>
                              </w:r>
                            </w:p>
                          </w:txbxContent>
                        </wps:txbx>
                        <wps:bodyPr upright="1"/>
                      </wps:wsp>
                      <wps:wsp>
                        <wps:cNvPr id="94" name="文本框 94"/>
                        <wps:cNvSpPr txBox="1"/>
                        <wps:spPr>
                          <a:xfrm>
                            <a:off x="6733" y="946257"/>
                            <a:ext cx="1650"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0739F759">
                              <w:pPr>
                                <w:jc w:val="center"/>
                                <w:rPr>
                                  <w:rFonts w:hint="eastAsia" w:ascii="仿宋" w:hAnsi="仿宋" w:eastAsia="仿宋" w:cs="仿宋"/>
                                  <w:sz w:val="24"/>
                                  <w:szCs w:val="24"/>
                                </w:rPr>
                              </w:pPr>
                              <w:r>
                                <w:rPr>
                                  <w:rFonts w:hint="eastAsia" w:ascii="仿宋" w:hAnsi="仿宋" w:eastAsia="仿宋" w:cs="仿宋"/>
                                  <w:sz w:val="24"/>
                                  <w:szCs w:val="24"/>
                                </w:rPr>
                                <w:t>企事业单位</w:t>
                              </w:r>
                            </w:p>
                          </w:txbxContent>
                        </wps:txbx>
                        <wps:bodyPr upright="1"/>
                      </wps:wsp>
                      <wps:wsp>
                        <wps:cNvPr id="95" name="文本框 95"/>
                        <wps:cNvSpPr txBox="1"/>
                        <wps:spPr>
                          <a:xfrm>
                            <a:off x="4199" y="949317"/>
                            <a:ext cx="1350"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45E5C949">
                              <w:pPr>
                                <w:jc w:val="center"/>
                                <w:rPr>
                                  <w:rFonts w:hint="eastAsia" w:ascii="仿宋" w:hAnsi="仿宋" w:eastAsia="仿宋" w:cs="仿宋"/>
                                  <w:sz w:val="24"/>
                                  <w:szCs w:val="24"/>
                                </w:rPr>
                              </w:pPr>
                              <w:r>
                                <w:rPr>
                                  <w:rFonts w:hint="eastAsia" w:ascii="仿宋" w:hAnsi="仿宋" w:eastAsia="仿宋" w:cs="仿宋"/>
                                  <w:sz w:val="24"/>
                                  <w:szCs w:val="24"/>
                                </w:rPr>
                                <w:t>资源到位</w:t>
                              </w:r>
                            </w:p>
                          </w:txbxContent>
                        </wps:txbx>
                        <wps:bodyPr upright="1"/>
                      </wps:wsp>
                      <wps:wsp>
                        <wps:cNvPr id="96" name="直接连接符 96"/>
                        <wps:cNvCnPr/>
                        <wps:spPr>
                          <a:xfrm>
                            <a:off x="5560" y="950228"/>
                            <a:ext cx="285" cy="1"/>
                          </a:xfrm>
                          <a:prstGeom prst="line">
                            <a:avLst/>
                          </a:prstGeom>
                          <a:ln w="12700" cap="flat" cmpd="sng">
                            <a:solidFill>
                              <a:srgbClr val="000000"/>
                            </a:solidFill>
                            <a:prstDash val="solid"/>
                            <a:headEnd type="none" w="med" len="med"/>
                            <a:tailEnd type="none" w="med" len="med"/>
                          </a:ln>
                        </wps:spPr>
                        <wps:bodyPr/>
                      </wps:wsp>
                      <wps:wsp>
                        <wps:cNvPr id="97" name="直接连接符 97"/>
                        <wps:cNvCnPr/>
                        <wps:spPr>
                          <a:xfrm flipH="1">
                            <a:off x="6207" y="948844"/>
                            <a:ext cx="5" cy="696"/>
                          </a:xfrm>
                          <a:prstGeom prst="line">
                            <a:avLst/>
                          </a:prstGeom>
                          <a:ln w="9525" cap="flat" cmpd="sng">
                            <a:solidFill>
                              <a:srgbClr val="000000"/>
                            </a:solidFill>
                            <a:prstDash val="solid"/>
                            <a:headEnd type="none" w="med" len="med"/>
                            <a:tailEnd type="none" w="med" len="med"/>
                          </a:ln>
                        </wps:spPr>
                        <wps:bodyPr/>
                      </wps:wsp>
                      <wps:wsp>
                        <wps:cNvPr id="98" name="直接连接符 98"/>
                        <wps:cNvCnPr/>
                        <wps:spPr>
                          <a:xfrm>
                            <a:off x="6217" y="948852"/>
                            <a:ext cx="515" cy="1"/>
                          </a:xfrm>
                          <a:prstGeom prst="line">
                            <a:avLst/>
                          </a:prstGeom>
                          <a:ln w="12700" cap="flat" cmpd="sng">
                            <a:solidFill>
                              <a:srgbClr val="000000"/>
                            </a:solidFill>
                            <a:prstDash val="solid"/>
                            <a:headEnd type="none" w="med" len="med"/>
                            <a:tailEnd type="none" w="med" len="med"/>
                          </a:ln>
                        </wps:spPr>
                        <wps:bodyPr/>
                      </wps:wsp>
                      <wps:wsp>
                        <wps:cNvPr id="99" name="文本框 99"/>
                        <wps:cNvSpPr txBox="1"/>
                        <wps:spPr>
                          <a:xfrm>
                            <a:off x="8729" y="946257"/>
                            <a:ext cx="2309"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2C55693A">
                              <w:pPr>
                                <w:jc w:val="center"/>
                                <w:rPr>
                                  <w:rFonts w:hint="eastAsia" w:ascii="仿宋" w:hAnsi="仿宋" w:eastAsia="仿宋" w:cs="仿宋"/>
                                  <w:sz w:val="24"/>
                                  <w:szCs w:val="24"/>
                                </w:rPr>
                              </w:pPr>
                              <w:r>
                                <w:rPr>
                                  <w:rFonts w:hint="eastAsia" w:ascii="仿宋" w:hAnsi="仿宋" w:eastAsia="仿宋" w:cs="仿宋"/>
                                  <w:sz w:val="24"/>
                                  <w:szCs w:val="24"/>
                                </w:rPr>
                                <w:t>乡（镇）政府</w:t>
                              </w:r>
                            </w:p>
                          </w:txbxContent>
                        </wps:txbx>
                        <wps:bodyPr upright="1"/>
                      </wps:wsp>
                      <wps:wsp>
                        <wps:cNvPr id="100" name="直接连接符 100"/>
                        <wps:cNvCnPr/>
                        <wps:spPr>
                          <a:xfrm>
                            <a:off x="5724" y="947062"/>
                            <a:ext cx="4035" cy="1"/>
                          </a:xfrm>
                          <a:prstGeom prst="line">
                            <a:avLst/>
                          </a:prstGeom>
                          <a:ln w="12700" cap="flat" cmpd="sng">
                            <a:solidFill>
                              <a:srgbClr val="000000"/>
                            </a:solidFill>
                            <a:prstDash val="solid"/>
                            <a:headEnd type="none" w="med" len="med"/>
                            <a:tailEnd type="none" w="med" len="med"/>
                          </a:ln>
                        </wps:spPr>
                        <wps:bodyPr/>
                      </wps:wsp>
                      <wps:wsp>
                        <wps:cNvPr id="101" name="直接连接符 101"/>
                        <wps:cNvCnPr/>
                        <wps:spPr>
                          <a:xfrm flipV="1">
                            <a:off x="5710" y="946687"/>
                            <a:ext cx="2" cy="390"/>
                          </a:xfrm>
                          <a:prstGeom prst="line">
                            <a:avLst/>
                          </a:prstGeom>
                          <a:ln w="12700" cap="flat" cmpd="sng">
                            <a:solidFill>
                              <a:srgbClr val="000000"/>
                            </a:solidFill>
                            <a:prstDash val="solid"/>
                            <a:headEnd type="none" w="med" len="med"/>
                            <a:tailEnd type="none" w="med" len="med"/>
                          </a:ln>
                        </wps:spPr>
                        <wps:bodyPr/>
                      </wps:wsp>
                      <wps:wsp>
                        <wps:cNvPr id="102" name="直接连接符 102"/>
                        <wps:cNvCnPr/>
                        <wps:spPr>
                          <a:xfrm flipV="1">
                            <a:off x="7705" y="946672"/>
                            <a:ext cx="2" cy="390"/>
                          </a:xfrm>
                          <a:prstGeom prst="line">
                            <a:avLst/>
                          </a:prstGeom>
                          <a:ln w="12700" cap="flat" cmpd="sng">
                            <a:solidFill>
                              <a:srgbClr val="000000"/>
                            </a:solidFill>
                            <a:prstDash val="solid"/>
                            <a:headEnd type="none" w="med" len="med"/>
                            <a:tailEnd type="none" w="med" len="med"/>
                          </a:ln>
                        </wps:spPr>
                        <wps:bodyPr/>
                      </wps:wsp>
                      <wps:wsp>
                        <wps:cNvPr id="103" name="直接连接符 103"/>
                        <wps:cNvCnPr/>
                        <wps:spPr>
                          <a:xfrm flipV="1">
                            <a:off x="9746" y="946687"/>
                            <a:ext cx="1" cy="390"/>
                          </a:xfrm>
                          <a:prstGeom prst="line">
                            <a:avLst/>
                          </a:prstGeom>
                          <a:ln w="12700" cap="flat" cmpd="sng">
                            <a:solidFill>
                              <a:srgbClr val="000000"/>
                            </a:solidFill>
                            <a:prstDash val="solid"/>
                            <a:headEnd type="none" w="med" len="med"/>
                            <a:tailEnd type="none" w="med" len="med"/>
                          </a:ln>
                        </wps:spPr>
                        <wps:bodyPr/>
                      </wps:wsp>
                      <wps:wsp>
                        <wps:cNvPr id="104" name="直接箭头连接符 104"/>
                        <wps:cNvCnPr/>
                        <wps:spPr>
                          <a:xfrm flipH="1">
                            <a:off x="7708" y="947076"/>
                            <a:ext cx="0" cy="433"/>
                          </a:xfrm>
                          <a:prstGeom prst="straightConnector1">
                            <a:avLst/>
                          </a:prstGeom>
                          <a:ln w="6350" cap="flat" cmpd="sng">
                            <a:solidFill>
                              <a:srgbClr val="000000"/>
                            </a:solidFill>
                            <a:prstDash val="solid"/>
                            <a:headEnd type="none" w="med" len="med"/>
                            <a:tailEnd type="triangle" w="med" len="med"/>
                          </a:ln>
                        </wps:spPr>
                        <wps:bodyPr/>
                      </wps:wsp>
                      <wps:wsp>
                        <wps:cNvPr id="105" name="文本框 105"/>
                        <wps:cNvSpPr txBox="1"/>
                        <wps:spPr>
                          <a:xfrm>
                            <a:off x="6288" y="947500"/>
                            <a:ext cx="2864" cy="750"/>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55531B76">
                              <w:pPr>
                                <w:jc w:val="center"/>
                                <w:rPr>
                                  <w:rFonts w:hint="eastAsia" w:ascii="仿宋" w:hAnsi="仿宋" w:eastAsia="仿宋" w:cs="仿宋"/>
                                  <w:sz w:val="24"/>
                                  <w:szCs w:val="24"/>
                                </w:rPr>
                              </w:pPr>
                              <w:r>
                                <w:rPr>
                                  <w:rFonts w:hint="eastAsia" w:ascii="仿宋" w:hAnsi="仿宋" w:eastAsia="仿宋" w:cs="仿宋"/>
                                  <w:sz w:val="24"/>
                                  <w:szCs w:val="24"/>
                                </w:rPr>
                                <w:t>启动各部门重污染天气应急预案或实施子方案</w:t>
                              </w:r>
                            </w:p>
                          </w:txbxContent>
                        </wps:txbx>
                        <wps:bodyPr upright="1"/>
                      </wps:wsp>
                      <wps:wsp>
                        <wps:cNvPr id="106" name="直接箭头连接符 106"/>
                        <wps:cNvCnPr/>
                        <wps:spPr>
                          <a:xfrm flipH="1">
                            <a:off x="7735" y="948264"/>
                            <a:ext cx="0" cy="397"/>
                          </a:xfrm>
                          <a:prstGeom prst="straightConnector1">
                            <a:avLst/>
                          </a:prstGeom>
                          <a:ln w="6350" cap="flat" cmpd="sng">
                            <a:solidFill>
                              <a:srgbClr val="000000"/>
                            </a:solidFill>
                            <a:prstDash val="solid"/>
                            <a:headEnd type="none" w="med" len="med"/>
                            <a:tailEnd type="triangle" w="med" len="med"/>
                          </a:ln>
                        </wps:spPr>
                        <wps:bodyPr/>
                      </wps:wsp>
                      <wps:wsp>
                        <wps:cNvPr id="107" name="文本框 107"/>
                        <wps:cNvSpPr txBox="1"/>
                        <wps:spPr>
                          <a:xfrm>
                            <a:off x="6734" y="948630"/>
                            <a:ext cx="2466"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25EC18F5">
                              <w:pPr>
                                <w:jc w:val="center"/>
                                <w:rPr>
                                  <w:rFonts w:hint="eastAsia" w:ascii="仿宋" w:hAnsi="仿宋" w:eastAsia="仿宋" w:cs="仿宋"/>
                                  <w:sz w:val="24"/>
                                  <w:szCs w:val="24"/>
                                </w:rPr>
                              </w:pPr>
                              <w:r>
                                <w:rPr>
                                  <w:rFonts w:hint="eastAsia" w:ascii="仿宋" w:hAnsi="仿宋" w:eastAsia="仿宋" w:cs="仿宋"/>
                                  <w:sz w:val="24"/>
                                  <w:szCs w:val="24"/>
                                </w:rPr>
                                <w:t>启动应急响应措施</w:t>
                              </w:r>
                            </w:p>
                          </w:txbxContent>
                        </wps:txbx>
                        <wps:bodyPr upright="1"/>
                      </wps:wsp>
                      <wps:wsp>
                        <wps:cNvPr id="108" name="直接连接符 108"/>
                        <wps:cNvCnPr/>
                        <wps:spPr>
                          <a:xfrm>
                            <a:off x="5725" y="945940"/>
                            <a:ext cx="1" cy="345"/>
                          </a:xfrm>
                          <a:prstGeom prst="line">
                            <a:avLst/>
                          </a:prstGeom>
                          <a:ln w="6350" cap="flat" cmpd="sng">
                            <a:solidFill>
                              <a:srgbClr val="000000"/>
                            </a:solidFill>
                            <a:prstDash val="solid"/>
                            <a:headEnd type="none" w="med" len="med"/>
                            <a:tailEnd type="triangle" w="med" len="med"/>
                          </a:ln>
                        </wps:spPr>
                        <wps:bodyPr/>
                      </wps:wsp>
                      <wps:wsp>
                        <wps:cNvPr id="109" name="直接连接符 109"/>
                        <wps:cNvCnPr/>
                        <wps:spPr>
                          <a:xfrm>
                            <a:off x="7705" y="945925"/>
                            <a:ext cx="2" cy="345"/>
                          </a:xfrm>
                          <a:prstGeom prst="line">
                            <a:avLst/>
                          </a:prstGeom>
                          <a:ln w="6350" cap="flat" cmpd="sng">
                            <a:solidFill>
                              <a:srgbClr val="000000"/>
                            </a:solidFill>
                            <a:prstDash val="solid"/>
                            <a:headEnd type="none" w="med" len="med"/>
                            <a:tailEnd type="triangle" w="med" len="med"/>
                          </a:ln>
                        </wps:spPr>
                        <wps:bodyPr/>
                      </wps:wsp>
                      <wps:wsp>
                        <wps:cNvPr id="110" name="直接连接符 110"/>
                        <wps:cNvCnPr/>
                        <wps:spPr>
                          <a:xfrm>
                            <a:off x="9730" y="945955"/>
                            <a:ext cx="2" cy="345"/>
                          </a:xfrm>
                          <a:prstGeom prst="line">
                            <a:avLst/>
                          </a:prstGeom>
                          <a:ln w="6350" cap="flat" cmpd="sng">
                            <a:solidFill>
                              <a:srgbClr val="000000"/>
                            </a:solidFill>
                            <a:prstDash val="solid"/>
                            <a:headEnd type="none" w="med" len="med"/>
                            <a:tailEnd type="triangle" w="med" len="med"/>
                          </a:ln>
                        </wps:spPr>
                        <wps:bodyPr/>
                      </wps:wsp>
                      <wps:wsp>
                        <wps:cNvPr id="111" name="流程图: 决策 111"/>
                        <wps:cNvSpPr/>
                        <wps:spPr>
                          <a:xfrm>
                            <a:off x="6368" y="949486"/>
                            <a:ext cx="2735" cy="850"/>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14:paraId="5A4ED8C6">
                              <w:pPr>
                                <w:rPr>
                                  <w:rFonts w:hint="eastAsia" w:ascii="仿宋" w:hAnsi="仿宋" w:eastAsia="仿宋" w:cs="仿宋"/>
                                  <w:sz w:val="24"/>
                                  <w:szCs w:val="24"/>
                                </w:rPr>
                              </w:pPr>
                              <w:r>
                                <w:rPr>
                                  <w:rFonts w:hint="eastAsia" w:ascii="仿宋" w:hAnsi="仿宋" w:eastAsia="仿宋" w:cs="仿宋"/>
                                  <w:sz w:val="24"/>
                                  <w:szCs w:val="24"/>
                                </w:rPr>
                                <w:t>事态控制</w:t>
                              </w:r>
                            </w:p>
                          </w:txbxContent>
                        </wps:txbx>
                        <wps:bodyPr upright="1"/>
                      </wps:wsp>
                      <wps:wsp>
                        <wps:cNvPr id="112" name="直接箭头连接符 112"/>
                        <wps:cNvCnPr/>
                        <wps:spPr>
                          <a:xfrm flipH="1">
                            <a:off x="7735" y="949056"/>
                            <a:ext cx="0" cy="433"/>
                          </a:xfrm>
                          <a:prstGeom prst="straightConnector1">
                            <a:avLst/>
                          </a:prstGeom>
                          <a:ln w="6350" cap="flat" cmpd="sng">
                            <a:solidFill>
                              <a:srgbClr val="000000"/>
                            </a:solidFill>
                            <a:prstDash val="solid"/>
                            <a:headEnd type="none" w="med" len="med"/>
                            <a:tailEnd type="triangle" w="med" len="med"/>
                          </a:ln>
                        </wps:spPr>
                        <wps:bodyPr/>
                      </wps:wsp>
                      <wps:wsp>
                        <wps:cNvPr id="113" name="文本框 113"/>
                        <wps:cNvSpPr txBox="1"/>
                        <wps:spPr>
                          <a:xfrm>
                            <a:off x="4213" y="948642"/>
                            <a:ext cx="1350"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7E1C7126">
                              <w:pPr>
                                <w:jc w:val="center"/>
                                <w:rPr>
                                  <w:rFonts w:hint="eastAsia" w:ascii="仿宋" w:hAnsi="仿宋" w:eastAsia="仿宋" w:cs="仿宋"/>
                                  <w:sz w:val="24"/>
                                  <w:szCs w:val="24"/>
                                </w:rPr>
                              </w:pPr>
                              <w:r>
                                <w:rPr>
                                  <w:rFonts w:hint="eastAsia" w:ascii="仿宋" w:hAnsi="仿宋" w:eastAsia="仿宋" w:cs="仿宋"/>
                                  <w:sz w:val="24"/>
                                  <w:szCs w:val="24"/>
                                </w:rPr>
                                <w:t>人员到位</w:t>
                              </w:r>
                            </w:p>
                          </w:txbxContent>
                        </wps:txbx>
                        <wps:bodyPr upright="1"/>
                      </wps:wsp>
                      <wps:wsp>
                        <wps:cNvPr id="114" name="文本框 114"/>
                        <wps:cNvSpPr txBox="1"/>
                        <wps:spPr>
                          <a:xfrm>
                            <a:off x="7068" y="950620"/>
                            <a:ext cx="1349"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3F9A483D">
                              <w:pPr>
                                <w:jc w:val="center"/>
                                <w:rPr>
                                  <w:rFonts w:hint="eastAsia" w:ascii="仿宋" w:hAnsi="仿宋" w:eastAsia="仿宋" w:cs="仿宋"/>
                                  <w:sz w:val="24"/>
                                  <w:szCs w:val="24"/>
                                </w:rPr>
                              </w:pPr>
                              <w:r>
                                <w:rPr>
                                  <w:rFonts w:hint="eastAsia" w:ascii="仿宋" w:hAnsi="仿宋" w:eastAsia="仿宋" w:cs="仿宋"/>
                                  <w:sz w:val="24"/>
                                  <w:szCs w:val="24"/>
                                </w:rPr>
                                <w:t>后期处置</w:t>
                              </w:r>
                            </w:p>
                          </w:txbxContent>
                        </wps:txbx>
                        <wps:bodyPr upright="1"/>
                      </wps:wsp>
                      <wps:wsp>
                        <wps:cNvPr id="115" name="文本框 115"/>
                        <wps:cNvSpPr txBox="1"/>
                        <wps:spPr>
                          <a:xfrm>
                            <a:off x="4208" y="950007"/>
                            <a:ext cx="1350"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0AA2441B">
                              <w:pPr>
                                <w:jc w:val="center"/>
                                <w:rPr>
                                  <w:rFonts w:hint="eastAsia" w:ascii="仿宋" w:hAnsi="仿宋" w:eastAsia="仿宋" w:cs="仿宋"/>
                                  <w:sz w:val="24"/>
                                  <w:szCs w:val="24"/>
                                </w:rPr>
                              </w:pPr>
                              <w:r>
                                <w:rPr>
                                  <w:rFonts w:hint="eastAsia" w:ascii="仿宋" w:hAnsi="仿宋" w:eastAsia="仿宋" w:cs="仿宋"/>
                                  <w:sz w:val="24"/>
                                  <w:szCs w:val="24"/>
                                </w:rPr>
                                <w:t>联络上报</w:t>
                              </w:r>
                            </w:p>
                          </w:txbxContent>
                        </wps:txbx>
                        <wps:bodyPr upright="1"/>
                      </wps:wsp>
                      <wps:wsp>
                        <wps:cNvPr id="116" name="直接连接符 116"/>
                        <wps:cNvCnPr/>
                        <wps:spPr>
                          <a:xfrm>
                            <a:off x="5560" y="948848"/>
                            <a:ext cx="285" cy="1"/>
                          </a:xfrm>
                          <a:prstGeom prst="line">
                            <a:avLst/>
                          </a:prstGeom>
                          <a:ln w="12700" cap="flat" cmpd="sng">
                            <a:solidFill>
                              <a:srgbClr val="000000"/>
                            </a:solidFill>
                            <a:prstDash val="solid"/>
                            <a:headEnd type="none" w="med" len="med"/>
                            <a:tailEnd type="none" w="med" len="med"/>
                          </a:ln>
                        </wps:spPr>
                        <wps:bodyPr/>
                      </wps:wsp>
                      <wps:wsp>
                        <wps:cNvPr id="117" name="直接连接符 117"/>
                        <wps:cNvCnPr/>
                        <wps:spPr>
                          <a:xfrm flipH="1">
                            <a:off x="5837" y="948849"/>
                            <a:ext cx="6" cy="1384"/>
                          </a:xfrm>
                          <a:prstGeom prst="line">
                            <a:avLst/>
                          </a:prstGeom>
                          <a:ln w="9525" cap="flat" cmpd="sng">
                            <a:solidFill>
                              <a:srgbClr val="000000"/>
                            </a:solidFill>
                            <a:prstDash val="solid"/>
                            <a:headEnd type="none" w="med" len="med"/>
                            <a:tailEnd type="none" w="med" len="med"/>
                          </a:ln>
                        </wps:spPr>
                        <wps:bodyPr/>
                      </wps:wsp>
                      <wps:wsp>
                        <wps:cNvPr id="118" name="直接连接符 118"/>
                        <wps:cNvCnPr/>
                        <wps:spPr>
                          <a:xfrm>
                            <a:off x="5552" y="949531"/>
                            <a:ext cx="664" cy="1"/>
                          </a:xfrm>
                          <a:prstGeom prst="line">
                            <a:avLst/>
                          </a:prstGeom>
                          <a:ln w="12700" cap="flat" cmpd="sng">
                            <a:solidFill>
                              <a:srgbClr val="000000"/>
                            </a:solidFill>
                            <a:prstDash val="solid"/>
                            <a:headEnd type="none" w="med" len="med"/>
                            <a:tailEnd type="none" w="med" len="med"/>
                          </a:ln>
                        </wps:spPr>
                        <wps:bodyPr/>
                      </wps:wsp>
                      <wps:wsp>
                        <wps:cNvPr id="119" name="直接箭头连接符 119"/>
                        <wps:cNvCnPr/>
                        <wps:spPr>
                          <a:xfrm flipH="1">
                            <a:off x="7737" y="950340"/>
                            <a:ext cx="1" cy="283"/>
                          </a:xfrm>
                          <a:prstGeom prst="straightConnector1">
                            <a:avLst/>
                          </a:prstGeom>
                          <a:ln w="6350" cap="flat" cmpd="sng">
                            <a:solidFill>
                              <a:srgbClr val="000000"/>
                            </a:solidFill>
                            <a:prstDash val="solid"/>
                            <a:headEnd type="none" w="med" len="med"/>
                            <a:tailEnd type="triangle" w="med" len="med"/>
                          </a:ln>
                        </wps:spPr>
                        <wps:bodyPr/>
                      </wps:wsp>
                      <wps:wsp>
                        <wps:cNvPr id="120" name="直接箭头连接符 120"/>
                        <wps:cNvCnPr/>
                        <wps:spPr>
                          <a:xfrm flipH="1">
                            <a:off x="7745" y="951054"/>
                            <a:ext cx="2" cy="433"/>
                          </a:xfrm>
                          <a:prstGeom prst="straightConnector1">
                            <a:avLst/>
                          </a:prstGeom>
                          <a:ln w="6350" cap="flat" cmpd="sng">
                            <a:solidFill>
                              <a:srgbClr val="000000"/>
                            </a:solidFill>
                            <a:prstDash val="solid"/>
                            <a:headEnd type="none" w="med" len="med"/>
                            <a:tailEnd type="triangle" w="med" len="med"/>
                          </a:ln>
                        </wps:spPr>
                        <wps:bodyPr/>
                      </wps:wsp>
                      <wps:wsp>
                        <wps:cNvPr id="121" name="文本框 121"/>
                        <wps:cNvSpPr txBox="1"/>
                        <wps:spPr>
                          <a:xfrm>
                            <a:off x="7082" y="951491"/>
                            <a:ext cx="1351"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242E4DD9">
                              <w:pPr>
                                <w:jc w:val="center"/>
                                <w:rPr>
                                  <w:rFonts w:hint="eastAsia" w:ascii="仿宋" w:hAnsi="仿宋" w:eastAsia="仿宋" w:cs="仿宋"/>
                                  <w:sz w:val="24"/>
                                  <w:szCs w:val="24"/>
                                </w:rPr>
                              </w:pPr>
                              <w:r>
                                <w:rPr>
                                  <w:rFonts w:hint="eastAsia" w:ascii="仿宋" w:hAnsi="仿宋" w:eastAsia="仿宋" w:cs="仿宋"/>
                                  <w:sz w:val="24"/>
                                  <w:szCs w:val="24"/>
                                </w:rPr>
                                <w:t>应急结束</w:t>
                              </w:r>
                            </w:p>
                          </w:txbxContent>
                        </wps:txbx>
                        <wps:bodyPr upright="1"/>
                      </wps:wsp>
                      <wps:wsp>
                        <wps:cNvPr id="122" name="直接连接符 122"/>
                        <wps:cNvCnPr/>
                        <wps:spPr>
                          <a:xfrm>
                            <a:off x="9115" y="950099"/>
                            <a:ext cx="286" cy="1"/>
                          </a:xfrm>
                          <a:prstGeom prst="line">
                            <a:avLst/>
                          </a:prstGeom>
                          <a:ln w="12700" cap="flat" cmpd="sng">
                            <a:solidFill>
                              <a:srgbClr val="000000"/>
                            </a:solidFill>
                            <a:prstDash val="solid"/>
                            <a:headEnd type="none" w="med" len="med"/>
                            <a:tailEnd type="none" w="med" len="med"/>
                          </a:ln>
                        </wps:spPr>
                        <wps:bodyPr/>
                      </wps:wsp>
                      <wps:wsp>
                        <wps:cNvPr id="123" name="文本框 123"/>
                        <wps:cNvSpPr txBox="1"/>
                        <wps:spPr>
                          <a:xfrm>
                            <a:off x="9400" y="950519"/>
                            <a:ext cx="1350"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430B1236">
                              <w:pPr>
                                <w:jc w:val="center"/>
                                <w:rPr>
                                  <w:rFonts w:hint="eastAsia" w:ascii="仿宋" w:hAnsi="仿宋" w:eastAsia="仿宋" w:cs="仿宋"/>
                                  <w:sz w:val="24"/>
                                  <w:szCs w:val="24"/>
                                </w:rPr>
                              </w:pPr>
                              <w:r>
                                <w:rPr>
                                  <w:rFonts w:hint="eastAsia" w:ascii="仿宋" w:hAnsi="仿宋" w:eastAsia="仿宋" w:cs="仿宋"/>
                                  <w:sz w:val="24"/>
                                  <w:szCs w:val="24"/>
                                </w:rPr>
                                <w:t>时间调查</w:t>
                              </w:r>
                            </w:p>
                          </w:txbxContent>
                        </wps:txbx>
                        <wps:bodyPr upright="1"/>
                      </wps:wsp>
                      <wps:wsp>
                        <wps:cNvPr id="124" name="文本框 124"/>
                        <wps:cNvSpPr txBox="1"/>
                        <wps:spPr>
                          <a:xfrm>
                            <a:off x="9408" y="949883"/>
                            <a:ext cx="1349"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3996D163">
                              <w:pPr>
                                <w:jc w:val="center"/>
                                <w:rPr>
                                  <w:rFonts w:hint="eastAsia" w:ascii="仿宋" w:hAnsi="仿宋" w:eastAsia="仿宋" w:cs="仿宋"/>
                                  <w:sz w:val="24"/>
                                  <w:szCs w:val="24"/>
                                </w:rPr>
                              </w:pPr>
                              <w:r>
                                <w:rPr>
                                  <w:rFonts w:hint="eastAsia" w:ascii="仿宋" w:hAnsi="仿宋" w:eastAsia="仿宋" w:cs="仿宋"/>
                                  <w:sz w:val="24"/>
                                  <w:szCs w:val="24"/>
                                </w:rPr>
                                <w:t>善后处理</w:t>
                              </w:r>
                            </w:p>
                          </w:txbxContent>
                        </wps:txbx>
                        <wps:bodyPr upright="1"/>
                      </wps:wsp>
                      <wps:wsp>
                        <wps:cNvPr id="130" name="直接连接符 130"/>
                        <wps:cNvCnPr/>
                        <wps:spPr>
                          <a:xfrm>
                            <a:off x="8406" y="950844"/>
                            <a:ext cx="335" cy="1"/>
                          </a:xfrm>
                          <a:prstGeom prst="line">
                            <a:avLst/>
                          </a:prstGeom>
                          <a:ln w="12700" cap="flat" cmpd="sng">
                            <a:solidFill>
                              <a:srgbClr val="000000"/>
                            </a:solidFill>
                            <a:prstDash val="solid"/>
                            <a:headEnd type="none" w="med" len="med"/>
                            <a:tailEnd type="none" w="med" len="med"/>
                          </a:ln>
                        </wps:spPr>
                        <wps:bodyPr/>
                      </wps:wsp>
                      <wps:wsp>
                        <wps:cNvPr id="134" name="直接连接符 134"/>
                        <wps:cNvCnPr/>
                        <wps:spPr>
                          <a:xfrm>
                            <a:off x="9111" y="950089"/>
                            <a:ext cx="0" cy="657"/>
                          </a:xfrm>
                          <a:prstGeom prst="line">
                            <a:avLst/>
                          </a:prstGeom>
                          <a:ln w="9525" cap="flat" cmpd="sng">
                            <a:solidFill>
                              <a:srgbClr val="000000"/>
                            </a:solidFill>
                            <a:prstDash val="solid"/>
                            <a:headEnd type="none" w="med" len="med"/>
                            <a:tailEnd type="none" w="med" len="med"/>
                          </a:ln>
                        </wps:spPr>
                        <wps:bodyPr/>
                      </wps:wsp>
                      <wps:wsp>
                        <wps:cNvPr id="157" name="直接连接符 157"/>
                        <wps:cNvCnPr/>
                        <wps:spPr>
                          <a:xfrm>
                            <a:off x="8723" y="950410"/>
                            <a:ext cx="387" cy="1"/>
                          </a:xfrm>
                          <a:prstGeom prst="line">
                            <a:avLst/>
                          </a:prstGeom>
                          <a:ln w="12700" cap="flat" cmpd="sng">
                            <a:solidFill>
                              <a:srgbClr val="000000"/>
                            </a:solidFill>
                            <a:prstDash val="solid"/>
                            <a:headEnd type="none" w="med" len="med"/>
                            <a:tailEnd type="none" w="med" len="med"/>
                          </a:ln>
                        </wps:spPr>
                        <wps:bodyPr/>
                      </wps:wsp>
                      <wps:wsp>
                        <wps:cNvPr id="158" name="直接连接符 158"/>
                        <wps:cNvCnPr/>
                        <wps:spPr>
                          <a:xfrm>
                            <a:off x="11030" y="950084"/>
                            <a:ext cx="1" cy="657"/>
                          </a:xfrm>
                          <a:prstGeom prst="line">
                            <a:avLst/>
                          </a:prstGeom>
                          <a:ln w="9525" cap="flat" cmpd="sng">
                            <a:solidFill>
                              <a:srgbClr val="000000"/>
                            </a:solidFill>
                            <a:prstDash val="solid"/>
                            <a:headEnd type="none" w="med" len="med"/>
                            <a:tailEnd type="none" w="med" len="med"/>
                          </a:ln>
                        </wps:spPr>
                        <wps:bodyPr/>
                      </wps:wsp>
                      <wps:wsp>
                        <wps:cNvPr id="166" name="直接连接符 166"/>
                        <wps:cNvCnPr/>
                        <wps:spPr>
                          <a:xfrm>
                            <a:off x="9104" y="950738"/>
                            <a:ext cx="286" cy="1"/>
                          </a:xfrm>
                          <a:prstGeom prst="line">
                            <a:avLst/>
                          </a:prstGeom>
                          <a:ln w="12700" cap="flat" cmpd="sng">
                            <a:solidFill>
                              <a:srgbClr val="000000"/>
                            </a:solidFill>
                            <a:prstDash val="solid"/>
                            <a:headEnd type="none" w="med" len="med"/>
                            <a:tailEnd type="none" w="med" len="med"/>
                          </a:ln>
                        </wps:spPr>
                        <wps:bodyPr/>
                      </wps:wsp>
                      <wps:wsp>
                        <wps:cNvPr id="168" name="直接连接符 168"/>
                        <wps:cNvCnPr/>
                        <wps:spPr>
                          <a:xfrm flipH="1">
                            <a:off x="8731" y="950406"/>
                            <a:ext cx="6" cy="445"/>
                          </a:xfrm>
                          <a:prstGeom prst="line">
                            <a:avLst/>
                          </a:prstGeom>
                          <a:ln w="9525" cap="flat" cmpd="sng">
                            <a:solidFill>
                              <a:srgbClr val="000000"/>
                            </a:solidFill>
                            <a:prstDash val="solid"/>
                            <a:headEnd type="none" w="med" len="med"/>
                            <a:tailEnd type="none" w="med" len="med"/>
                          </a:ln>
                        </wps:spPr>
                        <wps:bodyPr/>
                      </wps:wsp>
                      <wps:wsp>
                        <wps:cNvPr id="169" name="文本框 169"/>
                        <wps:cNvSpPr txBox="1"/>
                        <wps:spPr>
                          <a:xfrm>
                            <a:off x="11049" y="951506"/>
                            <a:ext cx="1350" cy="435"/>
                          </a:xfrm>
                          <a:prstGeom prst="rect">
                            <a:avLst/>
                          </a:prstGeom>
                          <a:solidFill>
                            <a:srgbClr val="FFFFFF"/>
                          </a:solidFill>
                          <a:ln w="6350" cap="flat" cmpd="sng">
                            <a:solidFill>
                              <a:srgbClr val="000000"/>
                            </a:solidFill>
                            <a:prstDash val="solid"/>
                            <a:miter/>
                            <a:headEnd type="none" w="med" len="med"/>
                            <a:tailEnd type="none" w="med" len="med"/>
                          </a:ln>
                        </wps:spPr>
                        <wps:txbx>
                          <w:txbxContent>
                            <w:p w14:paraId="08E167AD">
                              <w:pPr>
                                <w:jc w:val="center"/>
                                <w:rPr>
                                  <w:rFonts w:hint="eastAsia" w:ascii="仿宋" w:hAnsi="仿宋" w:eastAsia="仿宋" w:cs="仿宋"/>
                                  <w:sz w:val="24"/>
                                  <w:szCs w:val="24"/>
                                </w:rPr>
                              </w:pPr>
                              <w:r>
                                <w:rPr>
                                  <w:rFonts w:hint="eastAsia" w:ascii="仿宋" w:hAnsi="仿宋" w:eastAsia="仿宋" w:cs="仿宋"/>
                                  <w:sz w:val="24"/>
                                  <w:szCs w:val="24"/>
                                </w:rPr>
                                <w:t>总结评审</w:t>
                              </w:r>
                            </w:p>
                          </w:txbxContent>
                        </wps:txbx>
                        <wps:bodyPr upright="1"/>
                      </wps:wsp>
                      <wps:wsp>
                        <wps:cNvPr id="170" name="直接连接符 170"/>
                        <wps:cNvCnPr/>
                        <wps:spPr>
                          <a:xfrm>
                            <a:off x="10752" y="950101"/>
                            <a:ext cx="285" cy="1"/>
                          </a:xfrm>
                          <a:prstGeom prst="line">
                            <a:avLst/>
                          </a:prstGeom>
                          <a:ln w="12700" cap="flat" cmpd="sng">
                            <a:solidFill>
                              <a:srgbClr val="000000"/>
                            </a:solidFill>
                            <a:prstDash val="solid"/>
                            <a:headEnd type="none" w="med" len="med"/>
                            <a:tailEnd type="none" w="med" len="med"/>
                          </a:ln>
                        </wps:spPr>
                        <wps:bodyPr/>
                      </wps:wsp>
                      <wps:wsp>
                        <wps:cNvPr id="171" name="直接连接符 171"/>
                        <wps:cNvCnPr/>
                        <wps:spPr>
                          <a:xfrm>
                            <a:off x="10624" y="951195"/>
                            <a:ext cx="684" cy="1"/>
                          </a:xfrm>
                          <a:prstGeom prst="line">
                            <a:avLst/>
                          </a:prstGeom>
                          <a:ln w="12700" cap="flat" cmpd="sng">
                            <a:solidFill>
                              <a:srgbClr val="000000"/>
                            </a:solidFill>
                            <a:prstDash val="solid"/>
                            <a:headEnd type="none" w="med" len="med"/>
                            <a:tailEnd type="none" w="med" len="med"/>
                          </a:ln>
                        </wps:spPr>
                        <wps:bodyPr/>
                      </wps:wsp>
                      <wps:wsp>
                        <wps:cNvPr id="172" name="直接连接符 172"/>
                        <wps:cNvCnPr/>
                        <wps:spPr>
                          <a:xfrm>
                            <a:off x="11026" y="950413"/>
                            <a:ext cx="284" cy="1"/>
                          </a:xfrm>
                          <a:prstGeom prst="line">
                            <a:avLst/>
                          </a:prstGeom>
                          <a:ln w="12700" cap="flat" cmpd="sng">
                            <a:solidFill>
                              <a:srgbClr val="000000"/>
                            </a:solidFill>
                            <a:prstDash val="solid"/>
                            <a:headEnd type="none" w="med" len="med"/>
                            <a:tailEnd type="none" w="med" len="med"/>
                          </a:ln>
                        </wps:spPr>
                        <wps:bodyPr/>
                      </wps:wsp>
                      <wps:wsp>
                        <wps:cNvPr id="173" name="直接连接符 173"/>
                        <wps:cNvCnPr/>
                        <wps:spPr>
                          <a:xfrm>
                            <a:off x="11310" y="950407"/>
                            <a:ext cx="0" cy="798"/>
                          </a:xfrm>
                          <a:prstGeom prst="line">
                            <a:avLst/>
                          </a:prstGeom>
                          <a:ln w="9525" cap="flat" cmpd="sng">
                            <a:solidFill>
                              <a:srgbClr val="000000"/>
                            </a:solidFill>
                            <a:prstDash val="solid"/>
                            <a:headEnd type="none" w="med" len="med"/>
                            <a:tailEnd type="none" w="med" len="med"/>
                          </a:ln>
                        </wps:spPr>
                        <wps:bodyPr/>
                      </wps:wsp>
                      <wps:wsp>
                        <wps:cNvPr id="174" name="直接连接符 174"/>
                        <wps:cNvCnPr/>
                        <wps:spPr>
                          <a:xfrm>
                            <a:off x="10741" y="950740"/>
                            <a:ext cx="285" cy="1"/>
                          </a:xfrm>
                          <a:prstGeom prst="line">
                            <a:avLst/>
                          </a:prstGeom>
                          <a:ln w="12700" cap="flat" cmpd="sng">
                            <a:solidFill>
                              <a:srgbClr val="000000"/>
                            </a:solidFill>
                            <a:prstDash val="solid"/>
                            <a:headEnd type="none" w="med" len="med"/>
                            <a:tailEnd type="none" w="med" len="med"/>
                          </a:ln>
                        </wps:spPr>
                        <wps:bodyPr/>
                      </wps:wsp>
                      <wps:wsp>
                        <wps:cNvPr id="175" name="直接连接符 175"/>
                        <wps:cNvCnPr/>
                        <wps:spPr>
                          <a:xfrm flipV="1">
                            <a:off x="8441" y="951710"/>
                            <a:ext cx="2620" cy="6"/>
                          </a:xfrm>
                          <a:prstGeom prst="line">
                            <a:avLst/>
                          </a:prstGeom>
                          <a:ln w="6350" cap="flat" cmpd="sng">
                            <a:solidFill>
                              <a:srgbClr val="000000"/>
                            </a:solidFill>
                            <a:prstDash val="solid"/>
                            <a:headEnd type="none" w="med" len="med"/>
                            <a:tailEnd type="triangle" w="med" len="med"/>
                          </a:ln>
                        </wps:spPr>
                        <wps:bodyPr/>
                      </wps:wsp>
                      <wps:wsp>
                        <wps:cNvPr id="179" name="直接连接符 179"/>
                        <wps:cNvCnPr/>
                        <wps:spPr>
                          <a:xfrm>
                            <a:off x="10632" y="951209"/>
                            <a:ext cx="2" cy="502"/>
                          </a:xfrm>
                          <a:prstGeom prst="line">
                            <a:avLst/>
                          </a:prstGeom>
                          <a:ln w="6350" cap="flat" cmpd="sng">
                            <a:solidFill>
                              <a:srgbClr val="000000"/>
                            </a:solidFill>
                            <a:prstDash val="solid"/>
                            <a:headEnd type="none" w="med" len="med"/>
                            <a:tailEnd type="triangle" w="med" len="med"/>
                          </a:ln>
                        </wps:spPr>
                        <wps:bodyPr/>
                      </wps:wsp>
                    </wpg:wgp>
                  </a:graphicData>
                </a:graphic>
              </wp:anchor>
            </w:drawing>
          </mc:Choice>
          <mc:Fallback>
            <w:pict>
              <v:group id="_x0000_s1026" o:spid="_x0000_s1026" o:spt="203" style="position:absolute;left:0pt;margin-left:-18.6pt;margin-top:8.8pt;height:577.05pt;width:443.9pt;z-index:251661312;mso-width-relative:page;mso-height-relative:page;" coordorigin="3521,940400" coordsize="8878,11541" o:gfxdata="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">
                <o:lock v:ext="edit" aspectratio="f"/>
                <v:shape id="_x0000_s1026" o:spid="_x0000_s1026" o:spt="202" type="#_x0000_t202" style="position:absolute;left:3805;top:940595;height:435;width:1380;" fillcolor="#FFFFFF" filled="t" stroked="t" coordsize="21600,21600" o:gfxdata="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mIqhotAAAANoAAAAPAAAA&#10;AAAAAAEAIAAAACIAAABkcnMvZG93bnJldi54bWxQSwECFAAUAAAACACHTuJAMy8FnjsAAAA5AAAA&#10;EAAAAAAAAAABACAAAAADAQAAZHJzL3NoYXBleG1sLnhtbFBLBQYAAAAABgAGAFsBAACtAwAAAAA=&#10;">
                  <v:fill on="t" focussize="0,0"/>
                  <v:stroke weight="0.5pt" color="#000000" joinstyle="miter"/>
                  <v:imagedata o:title=""/>
                  <o:lock v:ext="edit" aspectratio="f"/>
                  <v:textbox>
                    <w:txbxContent>
                      <w:p w14:paraId="6B6A8D00">
                        <w:pPr>
                          <w:jc w:val="center"/>
                          <w:rPr>
                            <w:rFonts w:hint="eastAsia" w:ascii="仿宋" w:hAnsi="仿宋" w:eastAsia="仿宋" w:cs="仿宋"/>
                            <w:sz w:val="24"/>
                            <w:szCs w:val="24"/>
                          </w:rPr>
                        </w:pPr>
                        <w:r>
                          <w:rPr>
                            <w:rFonts w:hint="eastAsia" w:ascii="仿宋" w:hAnsi="仿宋" w:eastAsia="仿宋" w:cs="仿宋"/>
                            <w:sz w:val="24"/>
                            <w:szCs w:val="24"/>
                          </w:rPr>
                          <w:t>预警监测组</w:t>
                        </w:r>
                      </w:p>
                    </w:txbxContent>
                  </v:textbox>
                </v:shape>
                <v:shape id="_x0000_s1026" o:spid="_x0000_s1026" o:spt="202" type="#_x0000_t202" style="position:absolute;left:5320;top:940400;height:435;width:1380;" filled="f" stroked="f" coordsize="21600,21600" o:gfxdata="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OgsWi8AAAA&#10;2g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7059B4DB">
                        <w:pPr>
                          <w:jc w:val="center"/>
                          <w:rPr>
                            <w:rFonts w:hint="eastAsia" w:ascii="仿宋" w:hAnsi="仿宋" w:eastAsia="仿宋" w:cs="仿宋"/>
                            <w:sz w:val="24"/>
                            <w:szCs w:val="24"/>
                          </w:rPr>
                        </w:pPr>
                        <w:r>
                          <w:rPr>
                            <w:rFonts w:hint="eastAsia" w:ascii="仿宋" w:hAnsi="仿宋" w:eastAsia="仿宋" w:cs="仿宋"/>
                            <w:sz w:val="24"/>
                            <w:szCs w:val="24"/>
                          </w:rPr>
                          <w:t>联合会商</w:t>
                        </w:r>
                      </w:p>
                    </w:txbxContent>
                  </v:textbox>
                </v:shape>
                <v:shape id="_x0000_s1026" o:spid="_x0000_s1026" o:spt="202" type="#_x0000_t202" style="position:absolute;left:6926;top:940596;height:435;width:1588;" fillcolor="#FFFFFF" filled="t" stroked="t" coordsize="21600,21600" o:gfxdata="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byfdYtwAAANsAAAAP&#10;AAAAAAAAAAEAIAAAACIAAABkcnMvZG93bnJldi54bWxQSwECFAAUAAAACACHTuJAMy8FnjsAAAA5&#10;AAAAEAAAAAAAAAABACAAAAAGAQAAZHJzL3NoYXBleG1sLnhtbFBLBQYAAAAABgAGAFsBAACwAwAA&#10;AAA=&#10;">
                  <v:fill on="t" focussize="0,0"/>
                  <v:stroke weight="0.5pt" color="#000000" joinstyle="miter"/>
                  <v:imagedata o:title=""/>
                  <o:lock v:ext="edit" aspectratio="f"/>
                  <v:textbox>
                    <w:txbxContent>
                      <w:p w14:paraId="2DF367B4">
                        <w:pPr>
                          <w:jc w:val="center"/>
                          <w:rPr>
                            <w:rFonts w:hint="eastAsia" w:ascii="仿宋" w:hAnsi="仿宋" w:eastAsia="仿宋" w:cs="仿宋"/>
                            <w:sz w:val="24"/>
                            <w:szCs w:val="24"/>
                          </w:rPr>
                        </w:pPr>
                        <w:r>
                          <w:rPr>
                            <w:rFonts w:hint="eastAsia" w:ascii="仿宋" w:hAnsi="仿宋" w:eastAsia="仿宋" w:cs="仿宋"/>
                            <w:sz w:val="24"/>
                            <w:szCs w:val="24"/>
                          </w:rPr>
                          <w:t>达到预警级别</w:t>
                        </w:r>
                      </w:p>
                    </w:txbxContent>
                  </v:textbox>
                </v:shape>
                <v:shape id="_x0000_s1026" o:spid="_x0000_s1026" o:spt="202" type="#_x0000_t202" style="position:absolute;left:5593;top:940898;height:1499;width:570;" filled="f" stroked="f" coordsize="21600,21600" o:gfxdata="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KrQMvQAA&#10;ANoAAAAPAAAAAAAAAAEAIAAAACIAAABkcnMvZG93bnJldi54bWxQSwECFAAUAAAACACHTuJAMy8F&#10;njsAAAA5AAAAEAAAAAAAAAABACAAAAAMAQAAZHJzL3NoYXBleG1sLnhtbFBLBQYAAAAABgAGAFsB&#10;AAC2AwAAAAA=&#10;">
                  <v:fill on="f" focussize="0,0"/>
                  <v:stroke on="f" weight="0.5pt"/>
                  <v:imagedata o:title=""/>
                  <o:lock v:ext="edit" aspectratio="f"/>
                  <v:textbox style="layout-flow:vertical-ideographic;">
                    <w:txbxContent>
                      <w:p w14:paraId="4B8DB49A">
                        <w:pPr>
                          <w:jc w:val="center"/>
                          <w:rPr>
                            <w:rFonts w:hint="eastAsia" w:ascii="仿宋" w:hAnsi="仿宋" w:eastAsia="仿宋" w:cs="仿宋"/>
                            <w:sz w:val="24"/>
                            <w:szCs w:val="24"/>
                          </w:rPr>
                        </w:pPr>
                        <w:r>
                          <w:rPr>
                            <w:rFonts w:hint="eastAsia" w:ascii="仿宋" w:hAnsi="仿宋" w:eastAsia="仿宋" w:cs="仿宋"/>
                            <w:sz w:val="24"/>
                            <w:szCs w:val="24"/>
                          </w:rPr>
                          <w:t>技术支撑</w:t>
                        </w:r>
                      </w:p>
                    </w:txbxContent>
                  </v:textbox>
                </v:shape>
                <v:shape id="_x0000_s1026" o:spid="_x0000_s1026" o:spt="202" type="#_x0000_t202" style="position:absolute;left:3521;top:942067;height:435;width:1768;" fillcolor="#FFFFFF" filled="t" stroked="t" coordsize="21600,21600" o:gfxdata="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kZrmu2AAAA2gAAAA8A&#10;AAAAAAAAAQAgAAAAIgAAAGRycy9kb3ducmV2LnhtbFBLAQIUABQAAAAIAIdO4kAzLwWeOwAAADkA&#10;AAAQAAAAAAAAAAEAIAAAAAUBAABkcnMvc2hhcGV4bWwueG1sUEsFBgAAAAAGAAYAWwEAAK8DAAAA&#10;AA==&#10;">
                  <v:fill on="t" focussize="0,0"/>
                  <v:stroke weight="0.5pt" color="#000000" joinstyle="miter"/>
                  <v:imagedata o:title=""/>
                  <o:lock v:ext="edit" aspectratio="f"/>
                  <v:textbox>
                    <w:txbxContent>
                      <w:p w14:paraId="3E4D2284">
                        <w:pPr>
                          <w:jc w:val="center"/>
                          <w:rPr>
                            <w:rFonts w:hint="eastAsia" w:ascii="仿宋" w:hAnsi="仿宋" w:eastAsia="仿宋" w:cs="仿宋"/>
                            <w:sz w:val="24"/>
                            <w:szCs w:val="24"/>
                          </w:rPr>
                        </w:pPr>
                        <w:r>
                          <w:rPr>
                            <w:rFonts w:hint="eastAsia" w:ascii="仿宋" w:hAnsi="仿宋" w:eastAsia="仿宋" w:cs="仿宋"/>
                            <w:sz w:val="24"/>
                            <w:szCs w:val="24"/>
                          </w:rPr>
                          <w:t>专家技术组</w:t>
                        </w:r>
                      </w:p>
                    </w:txbxContent>
                  </v:textbox>
                </v:shape>
                <v:shape id="_x0000_s1026" o:spid="_x0000_s1026" o:spt="32" type="#_x0000_t32" style="position:absolute;left:5185;top:940813;height:6;width:1771;" filled="f" stroked="t" coordsize="21600,21600" o:gfxdata="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lVtivQAA&#10;ANoAAAAPAAAAAAAAAAEAIAAAACIAAABkcnMvZG93bnJldi54bWxQSwECFAAUAAAACACHTuJAMy8F&#10;njsAAAA5AAAAEAAAAAAAAAABACAAAAAMAQAAZHJzL3NoYXBleG1sLnhtbFBLBQYAAAAABgAGAFsB&#10;AAC2AwAAAAA=&#10;">
                  <v:fill on="f" focussize="0,0"/>
                  <v:stroke weight="1pt" color="#000000" joinstyle="round" endarrow="block" endarrowwidth="narrow" endarrowlength="long"/>
                  <v:imagedata o:title=""/>
                  <o:lock v:ext="edit" aspectratio="f"/>
                </v:shape>
                <v:line id="_x0000_s1026" o:spid="_x0000_s1026" o:spt="20" style="position:absolute;left:6039;top:940804;height:1485;width:0;" filled="f" stroked="t" coordsize="21600,21600" o:gfxdata="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13/QLsAAADa&#10;AAAADwAAAAAAAAABACAAAAAiAAAAZHJzL2Rvd25yZXYueG1sUEsBAhQAFAAAAAgAh07iQDMvBZ47&#10;AAAAOQAAABAAAAAAAAAAAQAgAAAACgEAAGRycy9zaGFwZXhtbC54bWxQSwUGAAAAAAYABgBbAQAA&#10;tAMAAAAA&#10;">
                  <v:fill on="f" focussize="0,0"/>
                  <v:stroke weight="1pt" color="#000000" joinstyle="round"/>
                  <v:imagedata o:title=""/>
                  <o:lock v:ext="edit" aspectratio="f"/>
                </v:line>
                <v:line id="_x0000_s1026" o:spid="_x0000_s1026" o:spt="20" style="position:absolute;left:5289;top:942285;height:4;width:767;" filled="f" stroked="t" coordsize="21600,21600" o:gfxdata="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rCazK5AAAA2gAA&#10;AA8AAAAAAAAAAQAgAAAAIgAAAGRycy9kb3ducmV2LnhtbFBLAQIUABQAAAAIAIdO4kAzLwWeOwAA&#10;ADkAAAAQAAAAAAAAAAEAIAAAAAgBAABkcnMvc2hhcGV4bWwueG1sUEsFBgAAAAAGAAYAWwEAALID&#10;AAAAAA==&#10;">
                  <v:fill on="f" focussize="0,0"/>
                  <v:stroke weight="1pt" color="#000000" joinstyle="round"/>
                  <v:imagedata o:title=""/>
                  <o:lock v:ext="edit" aspectratio="f"/>
                </v:line>
                <v:shape id="_x0000_s1026" o:spid="_x0000_s1026" o:spt="32" type="#_x0000_t32" style="position:absolute;left:7705;top:941046;flip:x;height:628;width:0;" filled="f" stroked="t" coordsize="21600,21600" o:gfxdata="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vsYbugAAANoA&#10;AAAPAAAAAAAAAAEAIAAAACIAAABkcnMvZG93bnJldi54bWxQSwECFAAUAAAACACHTuJAMy8FnjsA&#10;AAA5AAAAEAAAAAAAAAABACAAAAAJAQAAZHJzL3NoYXBleG1sLnhtbFBLBQYAAAAABgAGAFsBAACz&#10;AwAAAAA=&#10;">
                  <v:fill on="f" focussize="0,0"/>
                  <v:stroke weight="0.5pt" color="#000000" joinstyle="round" endarrow="block"/>
                  <v:imagedata o:title=""/>
                  <o:lock v:ext="edit" aspectratio="f"/>
                </v:shape>
                <v:shape id="_x0000_s1026" o:spid="_x0000_s1026" o:spt="202" type="#_x0000_t202" style="position:absolute;left:7677;top:941078;height:435;width:1380;" filled="f" stroked="f" coordsize="21600,21600" o:gfxdata="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skSYC/&#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654AB33E">
                        <w:pPr>
                          <w:rPr>
                            <w:rFonts w:hint="eastAsia" w:ascii="仿宋" w:hAnsi="仿宋" w:eastAsia="仿宋" w:cs="仿宋"/>
                            <w:sz w:val="24"/>
                            <w:szCs w:val="24"/>
                          </w:rPr>
                        </w:pPr>
                        <w:r>
                          <w:rPr>
                            <w:rFonts w:hint="eastAsia" w:ascii="仿宋" w:hAnsi="仿宋" w:eastAsia="仿宋" w:cs="仿宋"/>
                            <w:sz w:val="24"/>
                            <w:szCs w:val="24"/>
                          </w:rPr>
                          <w:t>报告</w:t>
                        </w:r>
                      </w:p>
                    </w:txbxContent>
                  </v:textbox>
                </v:shape>
                <v:shape id="_x0000_s1026" o:spid="_x0000_s1026" o:spt="202" type="#_x0000_t202" style="position:absolute;left:6985;top:941645;height:435;width:1379;" fillcolor="#FFFFFF" filled="t" stroked="t" coordsize="21600,21600" o:gfxdata="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TuCe9tAAAANsAAAAPAAAA&#10;AAAAAAEAIAAAACIAAABkcnMvZG93bnJldi54bWxQSwECFAAUAAAACACHTuJAMy8FnjsAAAA5AAAA&#10;EAAAAAAAAAABACAAAAADAQAAZHJzL3NoYXBleG1sLnhtbFBLBQYAAAAABgAGAFsBAACtAwAAAAA=&#10;">
                  <v:fill on="t" focussize="0,0"/>
                  <v:stroke weight="0.5pt" color="#000000" joinstyle="miter"/>
                  <v:imagedata o:title=""/>
                  <o:lock v:ext="edit" aspectratio="f"/>
                  <v:textbox>
                    <w:txbxContent>
                      <w:p w14:paraId="7AB1B25E">
                        <w:pPr>
                          <w:jc w:val="center"/>
                          <w:rPr>
                            <w:rFonts w:hint="eastAsia" w:ascii="仿宋" w:hAnsi="仿宋" w:eastAsia="仿宋" w:cs="仿宋"/>
                            <w:sz w:val="24"/>
                            <w:szCs w:val="24"/>
                          </w:rPr>
                        </w:pPr>
                        <w:r>
                          <w:rPr>
                            <w:rFonts w:hint="eastAsia" w:ascii="仿宋" w:hAnsi="仿宋" w:eastAsia="仿宋" w:cs="仿宋"/>
                            <w:sz w:val="24"/>
                            <w:szCs w:val="24"/>
                          </w:rPr>
                          <w:t>应急指挥部</w:t>
                        </w:r>
                      </w:p>
                    </w:txbxContent>
                  </v:textbox>
                </v:shape>
                <v:shape id="_x0000_s1026" o:spid="_x0000_s1026" o:spt="202" type="#_x0000_t202" style="position:absolute;left:6625;top:942504;height:435;width:2156;" fillcolor="#FFFFFF" filled="t" stroked="t" coordsize="21600,21600" o:gfxdata="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jarnKtAAAANsAAAAPAAAA&#10;AAAAAAEAIAAAACIAAABkcnMvZG93bnJldi54bWxQSwECFAAUAAAACACHTuJAMy8FnjsAAAA5AAAA&#10;EAAAAAAAAAABACAAAAADAQAAZHJzL3NoYXBleG1sLnhtbFBLBQYAAAAABgAGAFsBAACtAwAAAAA=&#10;">
                  <v:fill on="t" focussize="0,0"/>
                  <v:stroke weight="0.5pt" color="#000000" joinstyle="miter"/>
                  <v:imagedata o:title=""/>
                  <o:lock v:ext="edit" aspectratio="f"/>
                  <v:textbox>
                    <w:txbxContent>
                      <w:p w14:paraId="777DB08B">
                        <w:pPr>
                          <w:jc w:val="center"/>
                          <w:rPr>
                            <w:rFonts w:hint="eastAsia" w:ascii="仿宋" w:hAnsi="仿宋" w:eastAsia="仿宋" w:cs="仿宋"/>
                            <w:sz w:val="24"/>
                            <w:szCs w:val="24"/>
                          </w:rPr>
                        </w:pPr>
                        <w:r>
                          <w:rPr>
                            <w:rFonts w:hint="eastAsia" w:ascii="仿宋" w:hAnsi="仿宋" w:eastAsia="仿宋" w:cs="仿宋"/>
                            <w:sz w:val="24"/>
                            <w:szCs w:val="24"/>
                          </w:rPr>
                          <w:t>确定预警和响应级别</w:t>
                        </w:r>
                      </w:p>
                    </w:txbxContent>
                  </v:textbox>
                </v:shape>
                <v:shape id="_x0000_s1026" o:spid="_x0000_s1026" o:spt="32" type="#_x0000_t32" style="position:absolute;left:7690;top:942081;flip:x;height:433;width:0;" filled="f" stroked="t" coordsize="21600,21600" o:gfxdata="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2rd5DtwAAANsAAAAP&#10;AAAAAAAAAAEAIAAAACIAAABkcnMvZG93bnJldi54bWxQSwECFAAUAAAACACHTuJAMy8FnjsAAAA5&#10;AAAAEAAAAAAAAAABACAAAAAGAQAAZHJzL3NoYXBleG1sLnhtbFBLBQYAAAAABgAGAFsBAACwAwAA&#10;AAA=&#10;">
                  <v:fill on="f" focussize="0,0"/>
                  <v:stroke weight="0.5pt" color="#000000" joinstyle="round" endarrow="block"/>
                  <v:imagedata o:title=""/>
                  <o:lock v:ext="edit" aspectratio="f"/>
                </v:shape>
                <v:shape id="_x0000_s1026" o:spid="_x0000_s1026" o:spt="202" type="#_x0000_t202" style="position:absolute;left:6611;top:943389;height:435;width:2155;" fillcolor="#FFFFFF" filled="t" stroked="t" coordsize="21600,21600" o:gfxdata="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g8+EJbUAAADbAAAADwAA&#10;AAAAAAABACAAAAAiAAAAZHJzL2Rvd25yZXYueG1sUEsBAhQAFAAAAAgAh07iQDMvBZ47AAAAOQAA&#10;ABAAAAAAAAAAAQAgAAAABAEAAGRycy9zaGFwZXhtbC54bWxQSwUGAAAAAAYABgBbAQAArgMAAAAA&#10;">
                  <v:fill on="t" focussize="0,0"/>
                  <v:stroke weight="0.5pt" color="#000000" joinstyle="miter"/>
                  <v:imagedata o:title=""/>
                  <o:lock v:ext="edit" aspectratio="f"/>
                  <v:textbox>
                    <w:txbxContent>
                      <w:p w14:paraId="27AB702F">
                        <w:pPr>
                          <w:jc w:val="center"/>
                          <w:rPr>
                            <w:rFonts w:hint="eastAsia" w:ascii="仿宋" w:hAnsi="仿宋" w:eastAsia="仿宋" w:cs="仿宋"/>
                            <w:sz w:val="24"/>
                            <w:szCs w:val="24"/>
                          </w:rPr>
                        </w:pPr>
                        <w:r>
                          <w:rPr>
                            <w:rFonts w:hint="eastAsia" w:ascii="仿宋" w:hAnsi="仿宋" w:eastAsia="仿宋" w:cs="仿宋"/>
                            <w:sz w:val="24"/>
                            <w:szCs w:val="24"/>
                          </w:rPr>
                          <w:t>启动预警和响应措施</w:t>
                        </w:r>
                      </w:p>
                    </w:txbxContent>
                  </v:textbox>
                </v:shape>
                <v:shape id="_x0000_s1026" o:spid="_x0000_s1026" o:spt="32" type="#_x0000_t32" style="position:absolute;left:7675;top:942951;flip:x;height:433;width:0;" filled="f" stroked="t" coordsize="21600,21600" o:gfxdata="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mW2EC5AAAA2wAA&#10;AA8AAAAAAAAAAQAgAAAAIgAAAGRycy9kb3ducmV2LnhtbFBLAQIUABQAAAAIAIdO4kAzLwWeOwAA&#10;ADkAAAAQAAAAAAAAAAEAIAAAAAgBAABkcnMvc2hhcGV4bWwueG1sUEsFBgAAAAAGAAYAWwEAALID&#10;AAAAAA==&#10;">
                  <v:fill on="f" focussize="0,0"/>
                  <v:stroke weight="0.5pt" color="#000000" joinstyle="round" endarrow="block"/>
                  <v:imagedata o:title=""/>
                  <o:lock v:ext="edit" aspectratio="f"/>
                </v:shape>
                <v:shape id="_x0000_s1026" o:spid="_x0000_s1026" o:spt="32" type="#_x0000_t32" style="position:absolute;left:8770;top:943620;height:4;width:645;" filled="f" stroked="t" coordsize="21600,21600" o:gfxdata="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7D8FvQAA&#10;ANsAAAAPAAAAAAAAAAEAIAAAACIAAABkcnMvZG93bnJldi54bWxQSwECFAAUAAAACACHTuJAMy8F&#10;njsAAAA5AAAAEAAAAAAAAAABACAAAAAMAQAAZHJzL3NoYXBleG1sLnhtbFBLBQYAAAAABgAGAFsB&#10;AAC2AwAAAAA=&#10;">
                  <v:fill on="f" focussize="0,0"/>
                  <v:stroke weight="0.5pt" color="#000000" joinstyle="round" endarrow="block"/>
                  <v:imagedata o:title=""/>
                  <o:lock v:ext="edit" aspectratio="f"/>
                </v:shape>
                <v:shape id="_x0000_s1026" o:spid="_x0000_s1026" o:spt="202" type="#_x0000_t202" style="position:absolute;left:9416;top:943403;height:435;width:1514;" fillcolor="#FFFFFF" filled="t" stroked="t" coordsize="21600,21600" o:gfxdata="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nNn3etwAAANsAAAAP&#10;AAAAAAAAAAEAIAAAACIAAABkcnMvZG93bnJldi54bWxQSwECFAAUAAAACACHTuJAMy8FnjsAAAA5&#10;AAAAEAAAAAAAAAABACAAAAAGAQAAZHJzL3NoYXBleG1sLnhtbFBLBQYAAAAABgAGAFsBAACwAwAA&#10;AAA=&#10;">
                  <v:fill on="t" focussize="0,0"/>
                  <v:stroke weight="0.5pt" color="#000000" joinstyle="miter"/>
                  <v:imagedata o:title=""/>
                  <o:lock v:ext="edit" aspectratio="f"/>
                  <v:textbox>
                    <w:txbxContent>
                      <w:p w14:paraId="604B6647">
                        <w:pPr>
                          <w:jc w:val="center"/>
                          <w:rPr>
                            <w:rFonts w:hint="eastAsia" w:ascii="仿宋" w:hAnsi="仿宋" w:eastAsia="仿宋" w:cs="仿宋"/>
                            <w:sz w:val="24"/>
                            <w:szCs w:val="24"/>
                          </w:rPr>
                        </w:pPr>
                        <w:r>
                          <w:rPr>
                            <w:rFonts w:hint="eastAsia" w:ascii="仿宋" w:hAnsi="仿宋" w:eastAsia="仿宋" w:cs="仿宋"/>
                            <w:sz w:val="24"/>
                            <w:szCs w:val="24"/>
                          </w:rPr>
                          <w:t>指挥部办公室</w:t>
                        </w:r>
                      </w:p>
                    </w:txbxContent>
                  </v:textbox>
                </v:shape>
                <v:line id="_x0000_s1026" o:spid="_x0000_s1026" o:spt="20" style="position:absolute;left:10929;top:943605;height:4;width:571;" filled="f" stroked="t" coordsize="21600,21600" o:gfxdata="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z62ugAAANsA&#10;AAAPAAAAAAAAAAEAIAAAACIAAABkcnMvZG93bnJldi54bWxQSwECFAAUAAAACACHTuJAMy8FnjsA&#10;AAA5AAAAEAAAAAAAAAABACAAAAAJAQAAZHJzL3NoYXBleG1sLnhtbFBLBQYAAAAABgAGAFsBAACz&#10;AwAAAAA=&#10;">
                  <v:fill on="f" focussize="0,0"/>
                  <v:stroke weight="1.25pt" color="#000000" joinstyle="round"/>
                  <v:imagedata o:title=""/>
                  <o:lock v:ext="edit" aspectratio="f"/>
                </v:line>
                <v:shape id="_x0000_s1026" o:spid="_x0000_s1026" o:spt="32" type="#_x0000_t32" style="position:absolute;left:11499;top:943611;flip:x;height:673;width:1;" filled="f" stroked="t" coordsize="21600,21600" o:gfxdata="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O8EFK5AAAA2wAA&#10;AA8AAAAAAAAAAQAgAAAAIgAAAGRycy9kb3ducmV2LnhtbFBLAQIUABQAAAAIAIdO4kAzLwWeOwAA&#10;ADkAAAAQAAAAAAAAAAEAIAAAAAgBAABkcnMvc2hhcGV4bWwueG1sUEsFBgAAAAAGAAYAWwEAALID&#10;AAAAAA==&#10;">
                  <v:fill on="f" focussize="0,0"/>
                  <v:stroke weight="0.5pt" color="#000000" joinstyle="round" endarrow="block"/>
                  <v:imagedata o:title=""/>
                  <o:lock v:ext="edit" aspectratio="f"/>
                </v:shape>
                <v:shape id="_x0000_s1026" o:spid="_x0000_s1026" o:spt="202" type="#_x0000_t202" style="position:absolute;left:10847;top:943583;height:435;width:1352;" filled="f" stroked="f" coordsize="21600,21600" o:gfxdata="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au8f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35F3FF4C">
                        <w:pPr>
                          <w:rPr>
                            <w:rFonts w:hint="eastAsia" w:ascii="仿宋" w:hAnsi="仿宋" w:eastAsia="仿宋" w:cs="仿宋"/>
                            <w:sz w:val="24"/>
                            <w:szCs w:val="24"/>
                          </w:rPr>
                        </w:pPr>
                        <w:r>
                          <w:rPr>
                            <w:rFonts w:hint="eastAsia" w:ascii="仿宋" w:hAnsi="仿宋" w:eastAsia="仿宋" w:cs="仿宋"/>
                            <w:sz w:val="24"/>
                            <w:szCs w:val="24"/>
                          </w:rPr>
                          <w:t>协调</w:t>
                        </w:r>
                      </w:p>
                    </w:txbxContent>
                  </v:textbox>
                </v:shape>
                <v:shape id="_x0000_s1026" o:spid="_x0000_s1026" o:spt="202" type="#_x0000_t202" style="position:absolute;left:8607;top:944274;height:1369;width:3720;" fillcolor="#FFFFFF" filled="t" stroked="t" coordsize="21600,21600" o:gfxdata="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qiBuntAAAANsAAAAPAAAA&#10;AAAAAAEAIAAAACIAAABkcnMvZG93bnJldi54bWxQSwECFAAUAAAACACHTuJAMy8FnjsAAAA5AAAA&#10;EAAAAAAAAAABACAAAAADAQAAZHJzL3NoYXBleG1sLnhtbFBLBQYAAAAABgAGAFsBAACtAwAAAAA=&#10;">
                  <v:fill on="t" focussize="0,0"/>
                  <v:stroke weight="0.5pt" color="#000000" joinstyle="miter"/>
                  <v:imagedata o:title=""/>
                  <o:lock v:ext="edit" aspectratio="f"/>
                  <v:textbox>
                    <w:txbxContent>
                      <w:p w14:paraId="7A0298C7">
                        <w:pPr>
                          <w:jc w:val="left"/>
                          <w:rPr>
                            <w:rFonts w:hint="eastAsia" w:ascii="仿宋" w:hAnsi="仿宋" w:eastAsia="仿宋" w:cs="仿宋"/>
                            <w:sz w:val="24"/>
                            <w:szCs w:val="24"/>
                          </w:rPr>
                        </w:pPr>
                        <w:r>
                          <w:rPr>
                            <w:rFonts w:hint="eastAsia" w:ascii="仿宋" w:hAnsi="仿宋" w:eastAsia="仿宋" w:cs="仿宋"/>
                            <w:sz w:val="24"/>
                            <w:szCs w:val="24"/>
                          </w:rPr>
                          <w:t>广播电台、电视台、报社等单位采取广播、电视、网络、报纸、电子显示屏装置等方式及时向社会公众发布空气质量预警信息</w:t>
                        </w:r>
                      </w:p>
                    </w:txbxContent>
                  </v:textbox>
                </v:shape>
                <v:shape id="_x0000_s1026" o:spid="_x0000_s1026" o:spt="32" type="#_x0000_t32" style="position:absolute;left:7689;top:943821;flip:x;height:433;width:2;" filled="f" stroked="t" coordsize="21600,21600" o:gfxdata="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9PfC68AAAA&#10;2wAAAA8AAAAAAAAAAQAgAAAAIgAAAGRycy9kb3ducmV2LnhtbFBLAQIUABQAAAAIAIdO4kAzLwWe&#10;OwAAADkAAAAQAAAAAAAAAAEAIAAAAAsBAABkcnMvc2hhcGV4bWwueG1sUEsFBgAAAAAGAAYAWwEA&#10;ALUDAAAAAA==&#10;">
                  <v:fill on="f" focussize="0,0"/>
                  <v:stroke weight="0.5pt" color="#000000" joinstyle="round" endarrow="block"/>
                  <v:imagedata o:title=""/>
                  <o:lock v:ext="edit" aspectratio="f"/>
                </v:shape>
                <v:shape id="_x0000_s1026" o:spid="_x0000_s1026" o:spt="202" type="#_x0000_t202" style="position:absolute;left:7138;top:944245;height:435;width:1140;" fillcolor="#FFFFFF" filled="t" stroked="t" coordsize="21600,21600" o:gfxdata="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RJ4F8tAAAANsAAAAPAAAA&#10;AAAAAAEAIAAAACIAAABkcnMvZG93bnJldi54bWxQSwECFAAUAAAACACHTuJAMy8FnjsAAAA5AAAA&#10;EAAAAAAAAAABACAAAAADAQAAZHJzL3NoYXBleG1sLnhtbFBLBQYAAAAABgAGAFsBAACtAwAAAAA=&#10;">
                  <v:fill on="t" focussize="0,0"/>
                  <v:stroke weight="0.5pt" color="#000000" joinstyle="miter"/>
                  <v:imagedata o:title=""/>
                  <o:lock v:ext="edit" aspectratio="f"/>
                  <v:textbox>
                    <w:txbxContent>
                      <w:p w14:paraId="481ACB41">
                        <w:pPr>
                          <w:jc w:val="center"/>
                          <w:rPr>
                            <w:rFonts w:hint="eastAsia" w:ascii="仿宋" w:hAnsi="仿宋" w:eastAsia="仿宋" w:cs="仿宋"/>
                            <w:sz w:val="24"/>
                            <w:szCs w:val="24"/>
                          </w:rPr>
                        </w:pPr>
                        <w:r>
                          <w:rPr>
                            <w:rFonts w:hint="eastAsia" w:ascii="仿宋" w:hAnsi="仿宋" w:eastAsia="仿宋" w:cs="仿宋"/>
                            <w:sz w:val="24"/>
                            <w:szCs w:val="24"/>
                          </w:rPr>
                          <w:t>应急响应</w:t>
                        </w:r>
                      </w:p>
                    </w:txbxContent>
                  </v:textbox>
                </v:shape>
                <v:shape id="_x0000_s1026" o:spid="_x0000_s1026" o:spt="32" type="#_x0000_t32" style="position:absolute;left:7705;top:944676;flip:x;height:1276;width:0;" filled="f" stroked="t" coordsize="21600,21600" o:gfxdata="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ODm9bsAAADb&#10;AAAADwAAAAAAAAABACAAAAAiAAAAZHJzL2Rvd25yZXYueG1sUEsBAhQAFAAAAAgAh07iQDMvBZ47&#10;AAAAOQAAABAAAAAAAAAAAQAgAAAACgEAAGRycy9zaGFwZXhtbC54bWxQSwUGAAAAAAYABgBbAQAA&#10;tAMAAAAA&#10;">
                  <v:fill on="f" focussize="0,0"/>
                  <v:stroke weight="0.5pt" color="#000000" joinstyle="round" endarrow="block"/>
                  <v:imagedata o:title=""/>
                  <o:lock v:ext="edit" aspectratio="f"/>
                </v:shape>
                <v:line id="_x0000_s1026" o:spid="_x0000_s1026" o:spt="20" style="position:absolute;left:5709;top:945937;height:1;width:4034;" filled="f" stroked="t" coordsize="21600,21600" o:gfxdata="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gsIUugAAANsA&#10;AAAPAAAAAAAAAAEAIAAAACIAAABkcnMvZG93bnJldi54bWxQSwECFAAUAAAACACHTuJAMy8FnjsA&#10;AAA5AAAAEAAAAAAAAAABACAAAAAJAQAAZHJzL3NoYXBleG1sLnhtbFBLBQYAAAAABgAGAFsBAACz&#10;AwAAAAA=&#10;">
                  <v:fill on="f" focussize="0,0"/>
                  <v:stroke weight="1.25pt" color="#000000" joinstyle="round"/>
                  <v:imagedata o:title=""/>
                  <o:lock v:ext="edit" aspectratio="f"/>
                </v:line>
                <v:shape id="_x0000_s1026" o:spid="_x0000_s1026" o:spt="202" type="#_x0000_t202" style="position:absolute;left:4694;top:946240;height:435;width:1589;" fillcolor="#FFFFFF" filled="t" stroked="t" coordsize="21600,21600" o:gfxdata="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h9R8LtwAAANsAAAAP&#10;AAAAAAAAAAEAIAAAACIAAABkcnMvZG93bnJldi54bWxQSwECFAAUAAAACACHTuJAMy8FnjsAAAA5&#10;AAAAEAAAAAAAAAABACAAAAAGAQAAZHJzL3NoYXBleG1sLnhtbFBLBQYAAAAABgAGAFsBAACwAwAA&#10;AAA=&#10;">
                  <v:fill on="t" focussize="0,0"/>
                  <v:stroke weight="0.5pt" color="#000000" joinstyle="miter"/>
                  <v:imagedata o:title=""/>
                  <o:lock v:ext="edit" aspectratio="f"/>
                  <v:textbox>
                    <w:txbxContent>
                      <w:p w14:paraId="6E37A643">
                        <w:pPr>
                          <w:jc w:val="center"/>
                          <w:rPr>
                            <w:rFonts w:hint="eastAsia" w:ascii="仿宋" w:hAnsi="仿宋" w:eastAsia="仿宋" w:cs="仿宋"/>
                            <w:sz w:val="24"/>
                            <w:szCs w:val="24"/>
                          </w:rPr>
                        </w:pPr>
                        <w:r>
                          <w:rPr>
                            <w:rFonts w:hint="eastAsia" w:ascii="仿宋" w:hAnsi="仿宋" w:eastAsia="仿宋" w:cs="仿宋"/>
                            <w:sz w:val="24"/>
                            <w:szCs w:val="24"/>
                            <w:lang w:eastAsia="zh-CN"/>
                          </w:rPr>
                          <w:t>区</w:t>
                        </w:r>
                        <w:r>
                          <w:rPr>
                            <w:rFonts w:hint="eastAsia" w:ascii="仿宋" w:hAnsi="仿宋" w:eastAsia="仿宋" w:cs="仿宋"/>
                            <w:sz w:val="24"/>
                            <w:szCs w:val="24"/>
                          </w:rPr>
                          <w:t>直部门</w:t>
                        </w:r>
                      </w:p>
                    </w:txbxContent>
                  </v:textbox>
                </v:shape>
                <v:shape id="_x0000_s1026" o:spid="_x0000_s1026" o:spt="202" type="#_x0000_t202" style="position:absolute;left:6733;top:946257;height:435;width:1650;" fillcolor="#FFFFFF" filled="t" stroked="t" coordsize="21600,21600" o:gfxdata="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uHId/twAAANsAAAAP&#10;AAAAAAAAAAEAIAAAACIAAABkcnMvZG93bnJldi54bWxQSwECFAAUAAAACACHTuJAMy8FnjsAAAA5&#10;AAAAEAAAAAAAAAABACAAAAAGAQAAZHJzL3NoYXBleG1sLnhtbFBLBQYAAAAABgAGAFsBAACwAwAA&#10;AAA=&#10;">
                  <v:fill on="t" focussize="0,0"/>
                  <v:stroke weight="0.5pt" color="#000000" joinstyle="miter"/>
                  <v:imagedata o:title=""/>
                  <o:lock v:ext="edit" aspectratio="f"/>
                  <v:textbox>
                    <w:txbxContent>
                      <w:p w14:paraId="0739F759">
                        <w:pPr>
                          <w:jc w:val="center"/>
                          <w:rPr>
                            <w:rFonts w:hint="eastAsia" w:ascii="仿宋" w:hAnsi="仿宋" w:eastAsia="仿宋" w:cs="仿宋"/>
                            <w:sz w:val="24"/>
                            <w:szCs w:val="24"/>
                          </w:rPr>
                        </w:pPr>
                        <w:r>
                          <w:rPr>
                            <w:rFonts w:hint="eastAsia" w:ascii="仿宋" w:hAnsi="仿宋" w:eastAsia="仿宋" w:cs="仿宋"/>
                            <w:sz w:val="24"/>
                            <w:szCs w:val="24"/>
                          </w:rPr>
                          <w:t>企事业单位</w:t>
                        </w:r>
                      </w:p>
                    </w:txbxContent>
                  </v:textbox>
                </v:shape>
                <v:shape id="_x0000_s1026" o:spid="_x0000_s1026" o:spt="202" type="#_x0000_t202" style="position:absolute;left:4199;top:949317;height:435;width:1350;" fillcolor="#FFFFFF" filled="t" stroked="t" coordsize="21600,21600" o:gfxdata="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BUCLktwAAANsAAAAP&#10;AAAAAAAAAAEAIAAAACIAAABkcnMvZG93bnJldi54bWxQSwECFAAUAAAACACHTuJAMy8FnjsAAAA5&#10;AAAAEAAAAAAAAAABACAAAAAGAQAAZHJzL3NoYXBleG1sLnhtbFBLBQYAAAAABgAGAFsBAACwAwAA&#10;AAA=&#10;">
                  <v:fill on="t" focussize="0,0"/>
                  <v:stroke weight="0.5pt" color="#000000" joinstyle="miter"/>
                  <v:imagedata o:title=""/>
                  <o:lock v:ext="edit" aspectratio="f"/>
                  <v:textbox>
                    <w:txbxContent>
                      <w:p w14:paraId="45E5C949">
                        <w:pPr>
                          <w:jc w:val="center"/>
                          <w:rPr>
                            <w:rFonts w:hint="eastAsia" w:ascii="仿宋" w:hAnsi="仿宋" w:eastAsia="仿宋" w:cs="仿宋"/>
                            <w:sz w:val="24"/>
                            <w:szCs w:val="24"/>
                          </w:rPr>
                        </w:pPr>
                        <w:r>
                          <w:rPr>
                            <w:rFonts w:hint="eastAsia" w:ascii="仿宋" w:hAnsi="仿宋" w:eastAsia="仿宋" w:cs="仿宋"/>
                            <w:sz w:val="24"/>
                            <w:szCs w:val="24"/>
                          </w:rPr>
                          <w:t>资源到位</w:t>
                        </w:r>
                      </w:p>
                    </w:txbxContent>
                  </v:textbox>
                </v:shape>
                <v:line id="_x0000_s1026" o:spid="_x0000_s1026" o:spt="20" style="position:absolute;left:5560;top:950228;height:1;width:285;" filled="f" stroked="t" coordsize="21600,21600" o:gfxdata="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B8UdvQAA&#10;ANs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_x0000_s1026" o:spid="_x0000_s1026" o:spt="20" style="position:absolute;left:6207;top:948844;flip:x;height:696;width:5;" filled="f" stroked="t" coordsize="21600,21600" o:gfxdata="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Iday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6217;top:948852;height:1;width:515;" filled="f" stroked="t" coordsize="21600,21600" o:gfxdata="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M1PT0ugAAANsA&#10;AAAPAAAAAAAAAAEAIAAAACIAAABkcnMvZG93bnJldi54bWxQSwECFAAUAAAACACHTuJAMy8FnjsA&#10;AAA5AAAAEAAAAAAAAAABACAAAAAJAQAAZHJzL3NoYXBleG1sLnhtbFBLBQYAAAAABgAGAFsBAACz&#10;AwAAAAA=&#10;">
                  <v:fill on="f" focussize="0,0"/>
                  <v:stroke weight="1pt" color="#000000" joinstyle="round"/>
                  <v:imagedata o:title=""/>
                  <o:lock v:ext="edit" aspectratio="f"/>
                </v:line>
                <v:shape id="_x0000_s1026" o:spid="_x0000_s1026" o:spt="202" type="#_x0000_t202" style="position:absolute;left:8729;top:946257;height:435;width:2309;" fillcolor="#FFFFFF" filled="t" stroked="t" coordsize="21600,21600" o:gfxdata="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AHSjhtwAAANsAAAAP&#10;AAAAAAAAAAEAIAAAACIAAABkcnMvZG93bnJldi54bWxQSwECFAAUAAAACACHTuJAMy8FnjsAAAA5&#10;AAAAEAAAAAAAAAABACAAAAAGAQAAZHJzL3NoYXBleG1sLnhtbFBLBQYAAAAABgAGAFsBAACwAwAA&#10;AAA=&#10;">
                  <v:fill on="t" focussize="0,0"/>
                  <v:stroke weight="0.5pt" color="#000000" joinstyle="miter"/>
                  <v:imagedata o:title=""/>
                  <o:lock v:ext="edit" aspectratio="f"/>
                  <v:textbox>
                    <w:txbxContent>
                      <w:p w14:paraId="2C55693A">
                        <w:pPr>
                          <w:jc w:val="center"/>
                          <w:rPr>
                            <w:rFonts w:hint="eastAsia" w:ascii="仿宋" w:hAnsi="仿宋" w:eastAsia="仿宋" w:cs="仿宋"/>
                            <w:sz w:val="24"/>
                            <w:szCs w:val="24"/>
                          </w:rPr>
                        </w:pPr>
                        <w:r>
                          <w:rPr>
                            <w:rFonts w:hint="eastAsia" w:ascii="仿宋" w:hAnsi="仿宋" w:eastAsia="仿宋" w:cs="仿宋"/>
                            <w:sz w:val="24"/>
                            <w:szCs w:val="24"/>
                          </w:rPr>
                          <w:t>乡（镇）政府</w:t>
                        </w:r>
                      </w:p>
                    </w:txbxContent>
                  </v:textbox>
                </v:shape>
                <v:line id="_x0000_s1026" o:spid="_x0000_s1026" o:spt="20" style="position:absolute;left:5724;top:947062;height:1;width:4035;" filled="f" stroked="t" coordsize="21600,21600" o:gfxdata="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6z/lL4A&#10;AADc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line id="_x0000_s1026" o:spid="_x0000_s1026" o:spt="20" style="position:absolute;left:5710;top:946687;flip:y;height:390;width:2;" filled="f" stroked="t" coordsize="21600,21600" o:gfxdata="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3hmzLsAAADc&#10;AAAADwAAAAAAAAABACAAAAAiAAAAZHJzL2Rvd25yZXYueG1sUEsBAhQAFAAAAAgAh07iQDMvBZ47&#10;AAAAOQAAABAAAAAAAAAAAQAgAAAACgEAAGRycy9zaGFwZXhtbC54bWxQSwUGAAAAAAYABgBbAQAA&#10;tAMAAAAA&#10;">
                  <v:fill on="f" focussize="0,0"/>
                  <v:stroke weight="1pt" color="#000000" joinstyle="round"/>
                  <v:imagedata o:title=""/>
                  <o:lock v:ext="edit" aspectratio="f"/>
                </v:line>
                <v:line id="_x0000_s1026" o:spid="_x0000_s1026" o:spt="20" style="position:absolute;left:7705;top:946672;flip:y;height:390;width:2;" filled="f" stroked="t" coordsize="21600,21600" o:gfxdata="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Xqvi7ugAAANwA&#10;AAAPAAAAAAAAAAEAIAAAACIAAABkcnMvZG93bnJldi54bWxQSwECFAAUAAAACACHTuJAMy8FnjsA&#10;AAA5AAAAEAAAAAAAAAABACAAAAAJAQAAZHJzL3NoYXBleG1sLnhtbFBLBQYAAAAABgAGAFsBAACz&#10;AwAAAAA=&#10;">
                  <v:fill on="f" focussize="0,0"/>
                  <v:stroke weight="1pt" color="#000000" joinstyle="round"/>
                  <v:imagedata o:title=""/>
                  <o:lock v:ext="edit" aspectratio="f"/>
                </v:line>
                <v:line id="_x0000_s1026" o:spid="_x0000_s1026" o:spt="20" style="position:absolute;left:9746;top:946687;flip:y;height:390;width:1;" filled="f" stroked="t" coordsize="21600,21600" o:gfxdata="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45l0gugAAANwA&#10;AAAPAAAAAAAAAAEAIAAAACIAAABkcnMvZG93bnJldi54bWxQSwECFAAUAAAACACHTuJAMy8FnjsA&#10;AAA5AAAAEAAAAAAAAAABACAAAAAJAQAAZHJzL3NoYXBleG1sLnhtbFBLBQYAAAAABgAGAFsBAACz&#10;AwAAAAA=&#10;">
                  <v:fill on="f" focussize="0,0"/>
                  <v:stroke weight="1pt" color="#000000" joinstyle="round"/>
                  <v:imagedata o:title=""/>
                  <o:lock v:ext="edit" aspectratio="f"/>
                </v:line>
                <v:shape id="_x0000_s1026" o:spid="_x0000_s1026" o:spt="32" type="#_x0000_t32" style="position:absolute;left:7708;top:947076;flip:x;height:433;width:0;" filled="f" stroked="t" coordsize="21600,21600" o:gfxdata="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YHth65AAAA3AAA&#10;AA8AAAAAAAAAAQAgAAAAIgAAAGRycy9kb3ducmV2LnhtbFBLAQIUABQAAAAIAIdO4kAzLwWeOwAA&#10;ADkAAAAQAAAAAAAAAAEAIAAAAAgBAABkcnMvc2hhcGV4bWwueG1sUEsFBgAAAAAGAAYAWwEAALID&#10;AAAAAA==&#10;">
                  <v:fill on="f" focussize="0,0"/>
                  <v:stroke weight="0.5pt" color="#000000" joinstyle="round" endarrow="block"/>
                  <v:imagedata o:title=""/>
                  <o:lock v:ext="edit" aspectratio="f"/>
                </v:shape>
                <v:shape id="_x0000_s1026" o:spid="_x0000_s1026" o:spt="202" type="#_x0000_t202" style="position:absolute;left:6288;top:947500;height:750;width:2864;" fillcolor="#FFFFFF" filled="t" stroked="t" coordsize="21600,21600" o:gfxdata="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g07WutwAAANwAAAAP&#10;AAAAAAAAAAEAIAAAACIAAABkcnMvZG93bnJldi54bWxQSwECFAAUAAAACACHTuJAMy8FnjsAAAA5&#10;AAAAEAAAAAAAAAABACAAAAAGAQAAZHJzL3NoYXBleG1sLnhtbFBLBQYAAAAABgAGAFsBAACwAwAA&#10;AAA=&#10;">
                  <v:fill on="t" focussize="0,0"/>
                  <v:stroke weight="0.5pt" color="#000000" joinstyle="miter"/>
                  <v:imagedata o:title=""/>
                  <o:lock v:ext="edit" aspectratio="f"/>
                  <v:textbox>
                    <w:txbxContent>
                      <w:p w14:paraId="55531B76">
                        <w:pPr>
                          <w:jc w:val="center"/>
                          <w:rPr>
                            <w:rFonts w:hint="eastAsia" w:ascii="仿宋" w:hAnsi="仿宋" w:eastAsia="仿宋" w:cs="仿宋"/>
                            <w:sz w:val="24"/>
                            <w:szCs w:val="24"/>
                          </w:rPr>
                        </w:pPr>
                        <w:r>
                          <w:rPr>
                            <w:rFonts w:hint="eastAsia" w:ascii="仿宋" w:hAnsi="仿宋" w:eastAsia="仿宋" w:cs="仿宋"/>
                            <w:sz w:val="24"/>
                            <w:szCs w:val="24"/>
                          </w:rPr>
                          <w:t>启动各部门重污染天气应急预案或实施子方案</w:t>
                        </w:r>
                      </w:p>
                    </w:txbxContent>
                  </v:textbox>
                </v:shape>
                <v:shape id="_x0000_s1026" o:spid="_x0000_s1026" o:spt="32" type="#_x0000_t32" style="position:absolute;left:7735;top:948264;flip:x;height:397;width:0;" filled="f" stroked="t" coordsize="21600,21600" o:gfxdata="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ZmN8rsAAADc&#10;AAAADwAAAAAAAAABACAAAAAiAAAAZHJzL2Rvd25yZXYueG1sUEsBAhQAFAAAAAgAh07iQDMvBZ47&#10;AAAAOQAAABAAAAAAAAAAAQAgAAAACgEAAGRycy9zaGFwZXhtbC54bWxQSwUGAAAAAAYABgBbAQAA&#10;tAMAAAAA&#10;">
                  <v:fill on="f" focussize="0,0"/>
                  <v:stroke weight="0.5pt" color="#000000" joinstyle="round" endarrow="block"/>
                  <v:imagedata o:title=""/>
                  <o:lock v:ext="edit" aspectratio="f"/>
                </v:shape>
                <v:shape id="_x0000_s1026" o:spid="_x0000_s1026" o:spt="202" type="#_x0000_t202" style="position:absolute;left:6734;top:948630;height:435;width:2466;" fillcolor="#FFFFFF" filled="t" stroked="t" coordsize="21600,21600" o:gfxdata="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TY5CtwAAANwAAAAP&#10;AAAAAAAAAAEAIAAAACIAAABkcnMvZG93bnJldi54bWxQSwECFAAUAAAACACHTuJAMy8FnjsAAAA5&#10;AAAAEAAAAAAAAAABACAAAAAGAQAAZHJzL3NoYXBleG1sLnhtbFBLBQYAAAAABgAGAFsBAACwAwAA&#10;AAA=&#10;">
                  <v:fill on="t" focussize="0,0"/>
                  <v:stroke weight="0.5pt" color="#000000" joinstyle="miter"/>
                  <v:imagedata o:title=""/>
                  <o:lock v:ext="edit" aspectratio="f"/>
                  <v:textbox>
                    <w:txbxContent>
                      <w:p w14:paraId="25EC18F5">
                        <w:pPr>
                          <w:jc w:val="center"/>
                          <w:rPr>
                            <w:rFonts w:hint="eastAsia" w:ascii="仿宋" w:hAnsi="仿宋" w:eastAsia="仿宋" w:cs="仿宋"/>
                            <w:sz w:val="24"/>
                            <w:szCs w:val="24"/>
                          </w:rPr>
                        </w:pPr>
                        <w:r>
                          <w:rPr>
                            <w:rFonts w:hint="eastAsia" w:ascii="仿宋" w:hAnsi="仿宋" w:eastAsia="仿宋" w:cs="仿宋"/>
                            <w:sz w:val="24"/>
                            <w:szCs w:val="24"/>
                          </w:rPr>
                          <w:t>启动应急响应措施</w:t>
                        </w:r>
                      </w:p>
                    </w:txbxContent>
                  </v:textbox>
                </v:shape>
                <v:line id="_x0000_s1026" o:spid="_x0000_s1026" o:spt="20" style="position:absolute;left:5725;top:945940;height:345;width:1;" filled="f" stroked="t" coordsize="21600,21600" o:gfxdata="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ihlKy/&#10;AAAA3AAAAA8AAAAAAAAAAQAgAAAAIgAAAGRycy9kb3ducmV2LnhtbFBLAQIUABQAAAAIAIdO4kAz&#10;LwWeOwAAADkAAAAQAAAAAAAAAAEAIAAAAA4BAABkcnMvc2hhcGV4bWwueG1sUEsFBgAAAAAGAAYA&#10;WwEAALgDAAAAAA==&#10;">
                  <v:fill on="f" focussize="0,0"/>
                  <v:stroke weight="0.5pt" color="#000000" joinstyle="round" endarrow="block"/>
                  <v:imagedata o:title=""/>
                  <o:lock v:ext="edit" aspectratio="f"/>
                </v:line>
                <v:line id="_x0000_s1026" o:spid="_x0000_s1026" o:spt="20" style="position:absolute;left:7705;top:945925;height:345;width:2;" filled="f" stroked="t" coordsize="21600,21600" o:gfxdata="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0xN7sAAADc&#10;AAAADwAAAAAAAAABACAAAAAiAAAAZHJzL2Rvd25yZXYueG1sUEsBAhQAFAAAAAgAh07iQDMvBZ47&#10;AAAAOQAAABAAAAAAAAAAAQAgAAAACgEAAGRycy9zaGFwZXhtbC54bWxQSwUGAAAAAAYABgBbAQAA&#10;tAMAAAAA&#10;">
                  <v:fill on="f" focussize="0,0"/>
                  <v:stroke weight="0.5pt" color="#000000" joinstyle="round" endarrow="block"/>
                  <v:imagedata o:title=""/>
                  <o:lock v:ext="edit" aspectratio="f"/>
                </v:line>
                <v:line id="_x0000_s1026" o:spid="_x0000_s1026" o:spt="20" style="position:absolute;left:9730;top:945955;height:345;width:2;" filled="f" stroked="t" coordsize="21600,21600" o:gfxdata="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MODne/&#10;AAAA3AAAAA8AAAAAAAAAAQAgAAAAIgAAAGRycy9kb3ducmV2LnhtbFBLAQIUABQAAAAIAIdO4kAz&#10;LwWeOwAAADkAAAAQAAAAAAAAAAEAIAAAAA4BAABkcnMvc2hhcGV4bWwueG1sUEsFBgAAAAAGAAYA&#10;WwEAALgDAAAAAA==&#10;">
                  <v:fill on="f" focussize="0,0"/>
                  <v:stroke weight="0.5pt" color="#000000" joinstyle="round" endarrow="block"/>
                  <v:imagedata o:title=""/>
                  <o:lock v:ext="edit" aspectratio="f"/>
                </v:line>
                <v:shape id="_x0000_s1026" o:spid="_x0000_s1026" o:spt="110" type="#_x0000_t110" style="position:absolute;left:6368;top:949486;height:850;width:2735;" fillcolor="#FFFFFF" filled="t" stroked="t" coordsize="21600,21600" o:gfxdata="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9csBa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5A4ED8C6">
                        <w:pPr>
                          <w:rPr>
                            <w:rFonts w:hint="eastAsia" w:ascii="仿宋" w:hAnsi="仿宋" w:eastAsia="仿宋" w:cs="仿宋"/>
                            <w:sz w:val="24"/>
                            <w:szCs w:val="24"/>
                          </w:rPr>
                        </w:pPr>
                        <w:r>
                          <w:rPr>
                            <w:rFonts w:hint="eastAsia" w:ascii="仿宋" w:hAnsi="仿宋" w:eastAsia="仿宋" w:cs="仿宋"/>
                            <w:sz w:val="24"/>
                            <w:szCs w:val="24"/>
                          </w:rPr>
                          <w:t>事态控制</w:t>
                        </w:r>
                      </w:p>
                    </w:txbxContent>
                  </v:textbox>
                </v:shape>
                <v:shape id="_x0000_s1026" o:spid="_x0000_s1026" o:spt="32" type="#_x0000_t32" style="position:absolute;left:7735;top:949056;flip:x;height:433;width:0;" filled="f" stroked="t" coordsize="21600,21600" o:gfxdata="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3sdLLsAAADc&#10;AAAADwAAAAAAAAABACAAAAAiAAAAZHJzL2Rvd25yZXYueG1sUEsBAhQAFAAAAAgAh07iQDMvBZ47&#10;AAAAOQAAABAAAAAAAAAAAQAgAAAACgEAAGRycy9zaGFwZXhtbC54bWxQSwUGAAAAAAYABgBbAQAA&#10;tAMAAAAA&#10;">
                  <v:fill on="f" focussize="0,0"/>
                  <v:stroke weight="0.5pt" color="#000000" joinstyle="round" endarrow="block"/>
                  <v:imagedata o:title=""/>
                  <o:lock v:ext="edit" aspectratio="f"/>
                </v:shape>
                <v:shape id="_x0000_s1026" o:spid="_x0000_s1026" o:spt="202" type="#_x0000_t202" style="position:absolute;left:4213;top:948642;height:435;width:1350;" fillcolor="#FFFFFF" filled="t" stroked="t" coordsize="21600,21600" o:gfxdata="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Ba8enLUAAADcAAAADwAA&#10;AAAAAAABACAAAAAiAAAAZHJzL2Rvd25yZXYueG1sUEsBAhQAFAAAAAgAh07iQDMvBZ47AAAAOQAA&#10;ABAAAAAAAAAAAQAgAAAABAEAAGRycy9zaGFwZXhtbC54bWxQSwUGAAAAAAYABgBbAQAArgMAAAAA&#10;">
                  <v:fill on="t" focussize="0,0"/>
                  <v:stroke weight="0.5pt" color="#000000" joinstyle="miter"/>
                  <v:imagedata o:title=""/>
                  <o:lock v:ext="edit" aspectratio="f"/>
                  <v:textbox>
                    <w:txbxContent>
                      <w:p w14:paraId="7E1C7126">
                        <w:pPr>
                          <w:jc w:val="center"/>
                          <w:rPr>
                            <w:rFonts w:hint="eastAsia" w:ascii="仿宋" w:hAnsi="仿宋" w:eastAsia="仿宋" w:cs="仿宋"/>
                            <w:sz w:val="24"/>
                            <w:szCs w:val="24"/>
                          </w:rPr>
                        </w:pPr>
                        <w:r>
                          <w:rPr>
                            <w:rFonts w:hint="eastAsia" w:ascii="仿宋" w:hAnsi="仿宋" w:eastAsia="仿宋" w:cs="仿宋"/>
                            <w:sz w:val="24"/>
                            <w:szCs w:val="24"/>
                          </w:rPr>
                          <w:t>人员到位</w:t>
                        </w:r>
                      </w:p>
                    </w:txbxContent>
                  </v:textbox>
                </v:shape>
                <v:shape id="_x0000_s1026" o:spid="_x0000_s1026" o:spt="202" type="#_x0000_t202" style="position:absolute;left:7068;top:950620;height:435;width:1349;" fillcolor="#FFFFFF" filled="t" stroked="t" coordsize="21600,21600" o:gfxdata="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ikaG6LUAAADcAAAADwAA&#10;AAAAAAABACAAAAAiAAAAZHJzL2Rvd25yZXYueG1sUEsBAhQAFAAAAAgAh07iQDMvBZ47AAAAOQAA&#10;ABAAAAAAAAAAAQAgAAAABAEAAGRycy9zaGFwZXhtbC54bWxQSwUGAAAAAAYABgBbAQAArgMAAAAA&#10;">
                  <v:fill on="t" focussize="0,0"/>
                  <v:stroke weight="0.5pt" color="#000000" joinstyle="miter"/>
                  <v:imagedata o:title=""/>
                  <o:lock v:ext="edit" aspectratio="f"/>
                  <v:textbox>
                    <w:txbxContent>
                      <w:p w14:paraId="3F9A483D">
                        <w:pPr>
                          <w:jc w:val="center"/>
                          <w:rPr>
                            <w:rFonts w:hint="eastAsia" w:ascii="仿宋" w:hAnsi="仿宋" w:eastAsia="仿宋" w:cs="仿宋"/>
                            <w:sz w:val="24"/>
                            <w:szCs w:val="24"/>
                          </w:rPr>
                        </w:pPr>
                        <w:r>
                          <w:rPr>
                            <w:rFonts w:hint="eastAsia" w:ascii="仿宋" w:hAnsi="仿宋" w:eastAsia="仿宋" w:cs="仿宋"/>
                            <w:sz w:val="24"/>
                            <w:szCs w:val="24"/>
                          </w:rPr>
                          <w:t>后期处置</w:t>
                        </w:r>
                      </w:p>
                    </w:txbxContent>
                  </v:textbox>
                </v:shape>
                <v:shape id="_x0000_s1026" o:spid="_x0000_s1026" o:spt="202" type="#_x0000_t202" style="position:absolute;left:4208;top:950007;height:435;width:1350;" fillcolor="#FFFFFF" filled="t" stroked="t" coordsize="21600,21600" o:gfxdata="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5Qojc7UAAADcAAAADwAA&#10;AAAAAAABACAAAAAiAAAAZHJzL2Rvd25yZXYueG1sUEsBAhQAFAAAAAgAh07iQDMvBZ47AAAAOQAA&#10;ABAAAAAAAAAAAQAgAAAABAEAAGRycy9zaGFwZXhtbC54bWxQSwUGAAAAAAYABgBbAQAArgMAAAAA&#10;">
                  <v:fill on="t" focussize="0,0"/>
                  <v:stroke weight="0.5pt" color="#000000" joinstyle="miter"/>
                  <v:imagedata o:title=""/>
                  <o:lock v:ext="edit" aspectratio="f"/>
                  <v:textbox>
                    <w:txbxContent>
                      <w:p w14:paraId="0AA2441B">
                        <w:pPr>
                          <w:jc w:val="center"/>
                          <w:rPr>
                            <w:rFonts w:hint="eastAsia" w:ascii="仿宋" w:hAnsi="仿宋" w:eastAsia="仿宋" w:cs="仿宋"/>
                            <w:sz w:val="24"/>
                            <w:szCs w:val="24"/>
                          </w:rPr>
                        </w:pPr>
                        <w:r>
                          <w:rPr>
                            <w:rFonts w:hint="eastAsia" w:ascii="仿宋" w:hAnsi="仿宋" w:eastAsia="仿宋" w:cs="仿宋"/>
                            <w:sz w:val="24"/>
                            <w:szCs w:val="24"/>
                          </w:rPr>
                          <w:t>联络上报</w:t>
                        </w:r>
                      </w:p>
                    </w:txbxContent>
                  </v:textbox>
                </v:shape>
                <v:line id="_x0000_s1026" o:spid="_x0000_s1026" o:spt="20" style="position:absolute;left:5560;top:948848;height:1;width:285;" filled="f" stroked="t" coordsize="21600,21600" o:gfxdata="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0FSmugAAANwA&#10;AAAPAAAAAAAAAAEAIAAAACIAAABkcnMvZG93bnJldi54bWxQSwECFAAUAAAACACHTuJAMy8FnjsA&#10;AAA5AAAAEAAAAAAAAAABACAAAAAJAQAAZHJzL3NoYXBleG1sLnhtbFBLBQYAAAAABgAGAFsBAACz&#10;AwAAAAA=&#10;">
                  <v:fill on="f" focussize="0,0"/>
                  <v:stroke weight="1pt" color="#000000" joinstyle="round"/>
                  <v:imagedata o:title=""/>
                  <o:lock v:ext="edit" aspectratio="f"/>
                </v:line>
                <v:line id="_x0000_s1026" o:spid="_x0000_s1026" o:spt="20" style="position:absolute;left:5837;top:948849;flip:x;height:1384;width:6;" filled="f" stroked="t" coordsize="21600,21600" o:gfxdata="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vNj37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_x0000_s1026" o:spid="_x0000_s1026" o:spt="20" style="position:absolute;left:5552;top:949531;height:1;width:664;" filled="f" stroked="t" coordsize="21600,21600" o:gfxdata="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wDZU+/&#10;AAAA3AAAAA8AAAAAAAAAAQAgAAAAIgAAAGRycy9kb3ducmV2LnhtbFBLAQIUABQAAAAIAIdO4kAz&#10;LwWeOwAAADkAAAAQAAAAAAAAAAEAIAAAAA4BAABkcnMvc2hhcGV4bWwueG1sUEsFBgAAAAAGAAYA&#10;WwEAALgDAAAAAA==&#10;">
                  <v:fill on="f" focussize="0,0"/>
                  <v:stroke weight="1pt" color="#000000" joinstyle="round"/>
                  <v:imagedata o:title=""/>
                  <o:lock v:ext="edit" aspectratio="f"/>
                </v:line>
                <v:shape id="_x0000_s1026" o:spid="_x0000_s1026" o:spt="32" type="#_x0000_t32" style="position:absolute;left:7737;top:950340;flip:x;height:283;width:1;" filled="f" stroked="t" coordsize="21600,21600" o:gfxdata="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d+PXbsAAADc&#10;AAAADwAAAAAAAAABACAAAAAiAAAAZHJzL2Rvd25yZXYueG1sUEsBAhQAFAAAAAgAh07iQDMvBZ47&#10;AAAAOQAAABAAAAAAAAAAAQAgAAAACgEAAGRycy9zaGFwZXhtbC54bWxQSwUGAAAAAAYABgBbAQAA&#10;tAMAAAAA&#10;">
                  <v:fill on="f" focussize="0,0"/>
                  <v:stroke weight="0.5pt" color="#000000" joinstyle="round" endarrow="block"/>
                  <v:imagedata o:title=""/>
                  <o:lock v:ext="edit" aspectratio="f"/>
                </v:shape>
                <v:shape id="_x0000_s1026" o:spid="_x0000_s1026" o:spt="32" type="#_x0000_t32" style="position:absolute;left:7745;top:951054;flip:x;height:433;width:2;" filled="f" stroked="t" coordsize="21600,21600" o:gfxdata="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iex9vQAA&#10;ANwAAAAPAAAAAAAAAAEAIAAAACIAAABkcnMvZG93bnJldi54bWxQSwECFAAUAAAACACHTuJAMy8F&#10;njsAAAA5AAAAEAAAAAAAAAABACAAAAAMAQAAZHJzL3NoYXBleG1sLnhtbFBLBQYAAAAABgAGAFsB&#10;AAC2AwAAAAA=&#10;">
                  <v:fill on="f" focussize="0,0"/>
                  <v:stroke weight="0.5pt" color="#000000" joinstyle="round" endarrow="block"/>
                  <v:imagedata o:title=""/>
                  <o:lock v:ext="edit" aspectratio="f"/>
                </v:shape>
                <v:shape id="_x0000_s1026" o:spid="_x0000_s1026" o:spt="202" type="#_x0000_t202" style="position:absolute;left:7082;top:951491;height:435;width:1351;" fillcolor="#FFFFFF" filled="t" stroked="t" coordsize="21600,21600" o:gfxdata="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VF3vzbUAAADcAAAADwAA&#10;AAAAAAABACAAAAAiAAAAZHJzL2Rvd25yZXYueG1sUEsBAhQAFAAAAAgAh07iQDMvBZ47AAAAOQAA&#10;ABAAAAAAAAAAAQAgAAAABAEAAGRycy9zaGFwZXhtbC54bWxQSwUGAAAAAAYABgBbAQAArgMAAAAA&#10;">
                  <v:fill on="t" focussize="0,0"/>
                  <v:stroke weight="0.5pt" color="#000000" joinstyle="miter"/>
                  <v:imagedata o:title=""/>
                  <o:lock v:ext="edit" aspectratio="f"/>
                  <v:textbox>
                    <w:txbxContent>
                      <w:p w14:paraId="242E4DD9">
                        <w:pPr>
                          <w:jc w:val="center"/>
                          <w:rPr>
                            <w:rFonts w:hint="eastAsia" w:ascii="仿宋" w:hAnsi="仿宋" w:eastAsia="仿宋" w:cs="仿宋"/>
                            <w:sz w:val="24"/>
                            <w:szCs w:val="24"/>
                          </w:rPr>
                        </w:pPr>
                        <w:r>
                          <w:rPr>
                            <w:rFonts w:hint="eastAsia" w:ascii="仿宋" w:hAnsi="仿宋" w:eastAsia="仿宋" w:cs="仿宋"/>
                            <w:sz w:val="24"/>
                            <w:szCs w:val="24"/>
                          </w:rPr>
                          <w:t>应急结束</w:t>
                        </w:r>
                      </w:p>
                    </w:txbxContent>
                  </v:textbox>
                </v:shape>
                <v:line id="_x0000_s1026" o:spid="_x0000_s1026" o:spt="20" style="position:absolute;left:9115;top:950099;height:1;width:286;" filled="f" stroked="t" coordsize="21600,21600" o:gfxdata="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4eYGLsAAADc&#10;AAAADwAAAAAAAAABACAAAAAiAAAAZHJzL2Rvd25yZXYueG1sUEsBAhQAFAAAAAgAh07iQDMvBZ47&#10;AAAAOQAAABAAAAAAAAAAAQAgAAAACgEAAGRycy9zaGFwZXhtbC54bWxQSwUGAAAAAAYABgBbAQAA&#10;tAMAAAAA&#10;">
                  <v:fill on="f" focussize="0,0"/>
                  <v:stroke weight="1pt" color="#000000" joinstyle="round"/>
                  <v:imagedata o:title=""/>
                  <o:lock v:ext="edit" aspectratio="f"/>
                </v:line>
                <v:shape id="_x0000_s1026" o:spid="_x0000_s1026" o:spt="202" type="#_x0000_t202" style="position:absolute;left:9400;top:950519;height:435;width:1350;" fillcolor="#FFFFFF" filled="t" stroked="t" coordsize="21600,21600" o:gfxdata="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y8PUIbUAAADcAAAADwAA&#10;AAAAAAABACAAAAAiAAAAZHJzL2Rvd25yZXYueG1sUEsBAhQAFAAAAAgAh07iQDMvBZ47AAAAOQAA&#10;ABAAAAAAAAAAAQAgAAAABAEAAGRycy9zaGFwZXhtbC54bWxQSwUGAAAAAAYABgBbAQAArgMAAAAA&#10;">
                  <v:fill on="t" focussize="0,0"/>
                  <v:stroke weight="0.5pt" color="#000000" joinstyle="miter"/>
                  <v:imagedata o:title=""/>
                  <o:lock v:ext="edit" aspectratio="f"/>
                  <v:textbox>
                    <w:txbxContent>
                      <w:p w14:paraId="430B1236">
                        <w:pPr>
                          <w:jc w:val="center"/>
                          <w:rPr>
                            <w:rFonts w:hint="eastAsia" w:ascii="仿宋" w:hAnsi="仿宋" w:eastAsia="仿宋" w:cs="仿宋"/>
                            <w:sz w:val="24"/>
                            <w:szCs w:val="24"/>
                          </w:rPr>
                        </w:pPr>
                        <w:r>
                          <w:rPr>
                            <w:rFonts w:hint="eastAsia" w:ascii="仿宋" w:hAnsi="仿宋" w:eastAsia="仿宋" w:cs="仿宋"/>
                            <w:sz w:val="24"/>
                            <w:szCs w:val="24"/>
                          </w:rPr>
                          <w:t>时间调查</w:t>
                        </w:r>
                      </w:p>
                    </w:txbxContent>
                  </v:textbox>
                </v:shape>
                <v:shape id="_x0000_s1026" o:spid="_x0000_s1026" o:spt="202" type="#_x0000_t202" style="position:absolute;left:9408;top:949883;height:435;width:1349;" fillcolor="#FFFFFF" filled="t" stroked="t" coordsize="21600,21600" o:gfxdata="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RCpMVbUAAADcAAAADwAA&#10;AAAAAAABACAAAAAiAAAAZHJzL2Rvd25yZXYueG1sUEsBAhQAFAAAAAgAh07iQDMvBZ47AAAAOQAA&#10;ABAAAAAAAAAAAQAgAAAABAEAAGRycy9zaGFwZXhtbC54bWxQSwUGAAAAAAYABgBbAQAArgMAAAAA&#10;">
                  <v:fill on="t" focussize="0,0"/>
                  <v:stroke weight="0.5pt" color="#000000" joinstyle="miter"/>
                  <v:imagedata o:title=""/>
                  <o:lock v:ext="edit" aspectratio="f"/>
                  <v:textbox>
                    <w:txbxContent>
                      <w:p w14:paraId="3996D163">
                        <w:pPr>
                          <w:jc w:val="center"/>
                          <w:rPr>
                            <w:rFonts w:hint="eastAsia" w:ascii="仿宋" w:hAnsi="仿宋" w:eastAsia="仿宋" w:cs="仿宋"/>
                            <w:sz w:val="24"/>
                            <w:szCs w:val="24"/>
                          </w:rPr>
                        </w:pPr>
                        <w:r>
                          <w:rPr>
                            <w:rFonts w:hint="eastAsia" w:ascii="仿宋" w:hAnsi="仿宋" w:eastAsia="仿宋" w:cs="仿宋"/>
                            <w:sz w:val="24"/>
                            <w:szCs w:val="24"/>
                          </w:rPr>
                          <w:t>善后处理</w:t>
                        </w:r>
                      </w:p>
                    </w:txbxContent>
                  </v:textbox>
                </v:shape>
                <v:line id="_x0000_s1026" o:spid="_x0000_s1026" o:spt="20" style="position:absolute;left:8406;top:950844;height:1;width:335;" filled="f" stroked="t" coordsize="21600,21600" o:gfxdata="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nANSm/&#10;AAAA3AAAAA8AAAAAAAAAAQAgAAAAIgAAAGRycy9kb3ducmV2LnhtbFBLAQIUABQAAAAIAIdO4kAz&#10;LwWeOwAAADkAAAAQAAAAAAAAAAEAIAAAAA4BAABkcnMvc2hhcGV4bWwueG1sUEsFBgAAAAAGAAYA&#10;WwEAALgDAAAAAA==&#10;">
                  <v:fill on="f" focussize="0,0"/>
                  <v:stroke weight="1pt" color="#000000" joinstyle="round"/>
                  <v:imagedata o:title=""/>
                  <o:lock v:ext="edit" aspectratio="f"/>
                </v:line>
                <v:line id="_x0000_s1026" o:spid="_x0000_s1026" o:spt="20" style="position:absolute;left:9111;top:950089;height:657;width:0;" filled="f" stroked="t" coordsize="21600,21600" o:gfxdata="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qlWZ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8723;top:950410;height:1;width:387;" filled="f" stroked="t" coordsize="21600,21600" o:gfxdata="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9kj9vQAA&#10;ANw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_x0000_s1026" o:spid="_x0000_s1026" o:spt="20" style="position:absolute;left:11030;top:950084;height:657;width:1;" filled="f" stroked="t" coordsize="21600,21600" o:gfxdata="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k4ujy/&#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_x0000_s1026" o:spid="_x0000_s1026" o:spt="20" style="position:absolute;left:9104;top:950738;height:1;width:286;" filled="f" stroked="t" coordsize="21600,21600" o:gfxdata="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1ifbvQAA&#10;ANw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_x0000_s1026" o:spid="_x0000_s1026" o:spt="20" style="position:absolute;left:8731;top:950406;flip:x;height:445;width:6;" filled="f" stroked="t" coordsize="21600,21600" o:gfxdata="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2qE0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_x0000_s1026" o:spid="_x0000_s1026" o:spt="202" type="#_x0000_t202" style="position:absolute;left:11049;top:951506;height:435;width:1350;" fillcolor="#FFFFFF" filled="t" stroked="t" coordsize="21600,21600" o:gfxdata="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PEFaC7UAAADcAAAADwAA&#10;AAAAAAABACAAAAAiAAAAZHJzL2Rvd25yZXYueG1sUEsBAhQAFAAAAAgAh07iQDMvBZ47AAAAOQAA&#10;ABAAAAAAAAAAAQAgAAAABAEAAGRycy9zaGFwZXhtbC54bWxQSwUGAAAAAAYABgBbAQAArgMAAAAA&#10;">
                  <v:fill on="t" focussize="0,0"/>
                  <v:stroke weight="0.5pt" color="#000000" joinstyle="miter"/>
                  <v:imagedata o:title=""/>
                  <o:lock v:ext="edit" aspectratio="f"/>
                  <v:textbox>
                    <w:txbxContent>
                      <w:p w14:paraId="08E167AD">
                        <w:pPr>
                          <w:jc w:val="center"/>
                          <w:rPr>
                            <w:rFonts w:hint="eastAsia" w:ascii="仿宋" w:hAnsi="仿宋" w:eastAsia="仿宋" w:cs="仿宋"/>
                            <w:sz w:val="24"/>
                            <w:szCs w:val="24"/>
                          </w:rPr>
                        </w:pPr>
                        <w:r>
                          <w:rPr>
                            <w:rFonts w:hint="eastAsia" w:ascii="仿宋" w:hAnsi="仿宋" w:eastAsia="仿宋" w:cs="仿宋"/>
                            <w:sz w:val="24"/>
                            <w:szCs w:val="24"/>
                          </w:rPr>
                          <w:t>总结评审</w:t>
                        </w:r>
                      </w:p>
                    </w:txbxContent>
                  </v:textbox>
                </v:shape>
                <v:line id="_x0000_s1026" o:spid="_x0000_s1026" o:spt="20" style="position:absolute;left:10752;top:950101;height:1;width:285;" filled="f" stroked="t" coordsize="21600,21600" o:gfxdata="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6qM6b4A&#10;AADc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line id="_x0000_s1026" o:spid="_x0000_s1026" o:spt="20" style="position:absolute;left:10624;top:951195;height:1;width:684;" filled="f" stroked="t" coordsize="21600,21600" o:gfxdata="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5ilyvQAA&#10;ANw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_x0000_s1026" o:spid="_x0000_s1026" o:spt="20" style="position:absolute;left:11026;top:950413;height:1;width:284;" filled="f" stroked="t" coordsize="21600,21600" o:gfxdata="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NLcFugAAANwA&#10;AAAPAAAAAAAAAAEAIAAAACIAAABkcnMvZG93bnJldi54bWxQSwECFAAUAAAACACHTuJAMy8FnjsA&#10;AAA5AAAAEAAAAAAAAAABACAAAAAJAQAAZHJzL3NoYXBleG1sLnhtbFBLBQYAAAAABgAGAFsBAACz&#10;AwAAAAA=&#10;">
                  <v:fill on="f" focussize="0,0"/>
                  <v:stroke weight="1pt" color="#000000" joinstyle="round"/>
                  <v:imagedata o:title=""/>
                  <o:lock v:ext="edit" aspectratio="f"/>
                </v:line>
                <v:line id="_x0000_s1026" o:spid="_x0000_s1026" o:spt="20" style="position:absolute;left:11310;top:950407;height:798;width:0;" filled="f" stroked="t" coordsize="21600,21600" o:gfxdata="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KXQt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10741;top:950740;height:1;width:285;" filled="f" stroked="t" coordsize="21600,21600" o:gfxdata="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kYrqvQAA&#10;ANw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_x0000_s1026" o:spid="_x0000_s1026" o:spt="20" style="position:absolute;left:8441;top:951710;flip:y;height:6;width:2620;" filled="f" stroked="t" coordsize="21600,21600" o:gfxdata="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TACKL4A&#10;AADcAAAADwAAAAAAAAABACAAAAAiAAAAZHJzL2Rvd25yZXYueG1sUEsBAhQAFAAAAAgAh07iQDMv&#10;BZ47AAAAOQAAABAAAAAAAAAAAQAgAAAADQEAAGRycy9zaGFwZXhtbC54bWxQSwUGAAAAAAYABgBb&#10;AQAAtwMAAAAA&#10;">
                  <v:fill on="f" focussize="0,0"/>
                  <v:stroke weight="0.5pt" color="#000000" joinstyle="round" endarrow="block"/>
                  <v:imagedata o:title=""/>
                  <o:lock v:ext="edit" aspectratio="f"/>
                </v:line>
                <v:line id="_x0000_s1026" o:spid="_x0000_s1026" o:spt="20" style="position:absolute;left:10632;top:951209;height:502;width:2;" filled="f" stroked="t" coordsize="21600,21600" o:gfxdata="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Qkq8AAAA&#10;3AAAAA8AAAAAAAAAAQAgAAAAIgAAAGRycy9kb3ducmV2LnhtbFBLAQIUABQAAAAIAIdO4kAzLwWe&#10;OwAAADkAAAAQAAAAAAAAAAEAIAAAAAsBAABkcnMvc2hhcGV4bWwueG1sUEsFBgAAAAAGAAYAWwEA&#10;ALUDAAAAAA==&#10;">
                  <v:fill on="f" focussize="0,0"/>
                  <v:stroke weight="0.5pt" color="#000000" joinstyle="round" endarrow="block"/>
                  <v:imagedata o:title=""/>
                  <o:lock v:ext="edit" aspectratio="f"/>
                </v:line>
              </v:group>
            </w:pict>
          </mc:Fallback>
        </mc:AlternateContent>
      </w:r>
    </w:p>
    <w:p w14:paraId="2EB3C303">
      <w:pPr>
        <w:spacing w:line="560" w:lineRule="exact"/>
        <w:ind w:firstLine="600" w:firstLineChars="200"/>
        <w:rPr>
          <w:rFonts w:hint="default" w:ascii="Times New Roman" w:hAnsi="Times New Roman" w:eastAsia="宋体" w:cs="Times New Roman"/>
          <w:sz w:val="30"/>
          <w:szCs w:val="30"/>
        </w:rPr>
      </w:pPr>
    </w:p>
    <w:p w14:paraId="4E7E0FD2">
      <w:pPr>
        <w:spacing w:line="560" w:lineRule="exact"/>
        <w:rPr>
          <w:rFonts w:hint="default" w:ascii="Times New Roman" w:hAnsi="Times New Roman" w:eastAsia="宋体" w:cs="Times New Roman"/>
          <w:sz w:val="30"/>
          <w:szCs w:val="30"/>
        </w:rPr>
      </w:pPr>
    </w:p>
    <w:p w14:paraId="671F02C1">
      <w:pPr>
        <w:spacing w:line="560" w:lineRule="exact"/>
        <w:rPr>
          <w:rFonts w:hint="default" w:ascii="Times New Roman" w:hAnsi="Times New Roman" w:eastAsia="宋体" w:cs="Times New Roman"/>
          <w:sz w:val="30"/>
          <w:szCs w:val="30"/>
        </w:rPr>
      </w:pPr>
    </w:p>
    <w:p w14:paraId="7A79ACF6">
      <w:pPr>
        <w:spacing w:line="360" w:lineRule="exact"/>
        <w:jc w:val="left"/>
        <w:rPr>
          <w:rFonts w:hint="default" w:ascii="Times New Roman" w:hAnsi="Times New Roman" w:eastAsia="宋体" w:cs="Times New Roman"/>
          <w:b/>
          <w:sz w:val="32"/>
          <w:szCs w:val="32"/>
        </w:rPr>
        <w:sectPr>
          <w:pgSz w:w="11905" w:h="16838"/>
          <w:pgMar w:top="1417" w:right="1701" w:bottom="1417" w:left="1701" w:header="850" w:footer="992" w:gutter="0"/>
          <w:cols w:space="0" w:num="1"/>
          <w:docGrid w:linePitch="312" w:charSpace="0"/>
        </w:sectPr>
      </w:pPr>
      <w:r>
        <w:rPr>
          <w:rFonts w:hint="default" w:ascii="Times New Roman" w:hAnsi="Times New Roman" w:eastAsia="宋体" w:cs="Times New Roman"/>
          <w:sz w:val="32"/>
        </w:rPr>
        <w:br w:type="page"/>
      </w:r>
      <w:bookmarkStart w:id="132" w:name="_Toc454283009"/>
      <w:bookmarkStart w:id="133" w:name="_Toc24635"/>
      <w:bookmarkStart w:id="134" w:name="_Toc6567"/>
    </w:p>
    <w:p w14:paraId="6A5DDFA1">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35" w:name="_Toc717"/>
      <w:r>
        <w:rPr>
          <w:rFonts w:hint="default" w:ascii="Times New Roman" w:hAnsi="Times New Roman" w:eastAsia="仿宋" w:cs="Times New Roman"/>
          <w:b/>
          <w:bCs/>
          <w:sz w:val="28"/>
          <w:szCs w:val="28"/>
        </w:rPr>
        <w:t>附件5专家组成员名单</w:t>
      </w:r>
      <w:bookmarkEnd w:id="132"/>
      <w:bookmarkEnd w:id="133"/>
      <w:bookmarkEnd w:id="134"/>
      <w:bookmarkEnd w:id="135"/>
    </w:p>
    <w:tbl>
      <w:tblPr>
        <w:tblStyle w:val="26"/>
        <w:tblW w:w="4996" w:type="pct"/>
        <w:tblInd w:w="0" w:type="dxa"/>
        <w:shd w:val="clear" w:color="auto" w:fill="FFFFFF"/>
        <w:tblLayout w:type="fixed"/>
        <w:tblCellMar>
          <w:top w:w="0" w:type="dxa"/>
          <w:left w:w="108" w:type="dxa"/>
          <w:bottom w:w="0" w:type="dxa"/>
          <w:right w:w="108" w:type="dxa"/>
        </w:tblCellMar>
      </w:tblPr>
      <w:tblGrid>
        <w:gridCol w:w="761"/>
        <w:gridCol w:w="983"/>
        <w:gridCol w:w="736"/>
        <w:gridCol w:w="3197"/>
        <w:gridCol w:w="1767"/>
        <w:gridCol w:w="1567"/>
        <w:gridCol w:w="1766"/>
        <w:gridCol w:w="1834"/>
        <w:gridCol w:w="1598"/>
      </w:tblGrid>
      <w:tr w14:paraId="277CD0E6">
        <w:tblPrEx>
          <w:shd w:val="clear" w:color="auto" w:fill="FFFFFF"/>
          <w:tblCellMar>
            <w:top w:w="0" w:type="dxa"/>
            <w:left w:w="108" w:type="dxa"/>
            <w:bottom w:w="0" w:type="dxa"/>
            <w:right w:w="108" w:type="dxa"/>
          </w:tblCellMar>
        </w:tblPrEx>
        <w:trPr>
          <w:trHeight w:val="397" w:hRule="atLeast"/>
          <w:tblHeader/>
        </w:trPr>
        <w:tc>
          <w:tcPr>
            <w:tcW w:w="2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1E4DF0">
            <w:pPr>
              <w:spacing w:line="280" w:lineRule="exact"/>
              <w:ind w:left="422" w:hanging="422" w:firstLineChars="0"/>
              <w:jc w:val="center"/>
              <w:rPr>
                <w:rFonts w:hint="default" w:ascii="Times New Roman" w:hAnsi="Times New Roman" w:eastAsia="仿宋" w:cs="Times New Roman"/>
                <w:b/>
                <w:color w:val="auto"/>
                <w:sz w:val="24"/>
                <w:szCs w:val="24"/>
              </w:rPr>
            </w:pPr>
            <w:r>
              <w:rPr>
                <w:rFonts w:hint="default" w:ascii="Times New Roman" w:hAnsi="Times New Roman" w:eastAsia="仿宋" w:cs="Times New Roman"/>
                <w:b/>
                <w:color w:val="auto"/>
                <w:sz w:val="24"/>
                <w:szCs w:val="24"/>
              </w:rPr>
              <w:t>序号</w:t>
            </w:r>
          </w:p>
        </w:tc>
        <w:tc>
          <w:tcPr>
            <w:tcW w:w="345" w:type="pct"/>
            <w:tcBorders>
              <w:top w:val="single" w:color="000000" w:sz="4" w:space="0"/>
              <w:left w:val="nil"/>
              <w:bottom w:val="single" w:color="000000" w:sz="4" w:space="0"/>
              <w:right w:val="single" w:color="000000" w:sz="4" w:space="0"/>
            </w:tcBorders>
            <w:shd w:val="clear" w:color="auto" w:fill="FFFFFF"/>
            <w:vAlign w:val="center"/>
          </w:tcPr>
          <w:p w14:paraId="37913F9F">
            <w:pPr>
              <w:spacing w:line="280" w:lineRule="exact"/>
              <w:ind w:firstLine="0" w:firstLineChars="0"/>
              <w:jc w:val="center"/>
              <w:rPr>
                <w:rFonts w:hint="default" w:ascii="Times New Roman" w:hAnsi="Times New Roman" w:eastAsia="仿宋" w:cs="Times New Roman"/>
                <w:b/>
                <w:color w:val="auto"/>
                <w:sz w:val="24"/>
                <w:szCs w:val="24"/>
              </w:rPr>
            </w:pPr>
            <w:r>
              <w:rPr>
                <w:rFonts w:hint="default" w:ascii="Times New Roman" w:hAnsi="Times New Roman" w:eastAsia="仿宋" w:cs="Times New Roman"/>
                <w:b/>
                <w:color w:val="auto"/>
                <w:sz w:val="24"/>
                <w:szCs w:val="24"/>
              </w:rPr>
              <w:t>姓名</w:t>
            </w:r>
          </w:p>
        </w:tc>
        <w:tc>
          <w:tcPr>
            <w:tcW w:w="258" w:type="pct"/>
            <w:tcBorders>
              <w:top w:val="single" w:color="000000" w:sz="4" w:space="0"/>
              <w:left w:val="nil"/>
              <w:bottom w:val="single" w:color="000000" w:sz="4" w:space="0"/>
              <w:right w:val="single" w:color="000000" w:sz="4" w:space="0"/>
            </w:tcBorders>
            <w:shd w:val="clear" w:color="auto" w:fill="FFFFFF"/>
            <w:vAlign w:val="center"/>
          </w:tcPr>
          <w:p w14:paraId="0D7D5CCF">
            <w:pPr>
              <w:spacing w:line="280" w:lineRule="exact"/>
              <w:ind w:firstLine="0" w:firstLineChars="0"/>
              <w:jc w:val="center"/>
              <w:rPr>
                <w:rFonts w:hint="default" w:ascii="Times New Roman" w:hAnsi="Times New Roman" w:eastAsia="仿宋" w:cs="Times New Roman"/>
                <w:b/>
                <w:color w:val="auto"/>
                <w:sz w:val="24"/>
                <w:szCs w:val="24"/>
              </w:rPr>
            </w:pPr>
            <w:r>
              <w:rPr>
                <w:rFonts w:hint="default" w:ascii="Times New Roman" w:hAnsi="Times New Roman" w:eastAsia="仿宋" w:cs="Times New Roman"/>
                <w:b/>
                <w:color w:val="auto"/>
                <w:sz w:val="24"/>
                <w:szCs w:val="24"/>
              </w:rPr>
              <w:t>性别</w:t>
            </w:r>
          </w:p>
        </w:tc>
        <w:tc>
          <w:tcPr>
            <w:tcW w:w="1124" w:type="pct"/>
            <w:tcBorders>
              <w:top w:val="single" w:color="000000" w:sz="4" w:space="0"/>
              <w:left w:val="nil"/>
              <w:bottom w:val="single" w:color="000000" w:sz="4" w:space="0"/>
              <w:right w:val="single" w:color="000000" w:sz="4" w:space="0"/>
            </w:tcBorders>
            <w:shd w:val="clear" w:color="auto" w:fill="FFFFFF"/>
            <w:vAlign w:val="center"/>
          </w:tcPr>
          <w:p w14:paraId="43566F20">
            <w:pPr>
              <w:spacing w:line="280" w:lineRule="exact"/>
              <w:ind w:firstLine="0" w:firstLineChars="0"/>
              <w:jc w:val="center"/>
              <w:rPr>
                <w:rFonts w:hint="default" w:ascii="Times New Roman" w:hAnsi="Times New Roman" w:eastAsia="仿宋" w:cs="Times New Roman"/>
                <w:b/>
                <w:color w:val="auto"/>
                <w:sz w:val="24"/>
                <w:szCs w:val="24"/>
              </w:rPr>
            </w:pPr>
            <w:r>
              <w:rPr>
                <w:rFonts w:hint="default" w:ascii="Times New Roman" w:hAnsi="Times New Roman" w:eastAsia="仿宋" w:cs="Times New Roman"/>
                <w:b/>
                <w:color w:val="auto"/>
                <w:sz w:val="24"/>
                <w:szCs w:val="24"/>
              </w:rPr>
              <w:t>工作单位</w:t>
            </w:r>
          </w:p>
        </w:tc>
        <w:tc>
          <w:tcPr>
            <w:tcW w:w="621" w:type="pct"/>
            <w:tcBorders>
              <w:top w:val="single" w:color="000000" w:sz="4" w:space="0"/>
              <w:left w:val="nil"/>
              <w:bottom w:val="single" w:color="000000" w:sz="4" w:space="0"/>
              <w:right w:val="single" w:color="000000" w:sz="4" w:space="0"/>
            </w:tcBorders>
            <w:shd w:val="clear" w:color="auto" w:fill="FFFFFF"/>
            <w:vAlign w:val="center"/>
          </w:tcPr>
          <w:p w14:paraId="6EFAB217">
            <w:pPr>
              <w:spacing w:line="280" w:lineRule="exact"/>
              <w:ind w:firstLine="0" w:firstLineChars="0"/>
              <w:jc w:val="center"/>
              <w:rPr>
                <w:rFonts w:hint="default" w:ascii="Times New Roman" w:hAnsi="Times New Roman" w:eastAsia="仿宋" w:cs="Times New Roman"/>
                <w:b/>
                <w:color w:val="auto"/>
                <w:sz w:val="24"/>
                <w:szCs w:val="24"/>
              </w:rPr>
            </w:pPr>
            <w:r>
              <w:rPr>
                <w:rFonts w:hint="default" w:ascii="Times New Roman" w:hAnsi="Times New Roman" w:eastAsia="仿宋" w:cs="Times New Roman"/>
                <w:b/>
                <w:color w:val="auto"/>
                <w:sz w:val="24"/>
                <w:szCs w:val="24"/>
              </w:rPr>
              <w:t>出生年月</w:t>
            </w:r>
          </w:p>
        </w:tc>
        <w:tc>
          <w:tcPr>
            <w:tcW w:w="551" w:type="pct"/>
            <w:tcBorders>
              <w:top w:val="single" w:color="000000" w:sz="4" w:space="0"/>
              <w:left w:val="nil"/>
              <w:bottom w:val="single" w:color="000000" w:sz="4" w:space="0"/>
              <w:right w:val="single" w:color="000000" w:sz="4" w:space="0"/>
            </w:tcBorders>
            <w:shd w:val="clear" w:color="auto" w:fill="FFFFFF"/>
            <w:vAlign w:val="center"/>
          </w:tcPr>
          <w:p w14:paraId="547733CA">
            <w:pPr>
              <w:spacing w:line="280" w:lineRule="exact"/>
              <w:ind w:firstLine="0" w:firstLineChars="0"/>
              <w:jc w:val="center"/>
              <w:rPr>
                <w:rFonts w:hint="default" w:ascii="Times New Roman" w:hAnsi="Times New Roman" w:eastAsia="仿宋" w:cs="Times New Roman"/>
                <w:b/>
                <w:color w:val="auto"/>
                <w:sz w:val="24"/>
                <w:szCs w:val="24"/>
              </w:rPr>
            </w:pPr>
            <w:r>
              <w:rPr>
                <w:rFonts w:hint="default" w:ascii="Times New Roman" w:hAnsi="Times New Roman" w:eastAsia="仿宋" w:cs="Times New Roman"/>
                <w:b/>
                <w:color w:val="auto"/>
                <w:sz w:val="24"/>
                <w:szCs w:val="24"/>
              </w:rPr>
              <w:t>职称</w:t>
            </w:r>
          </w:p>
        </w:tc>
        <w:tc>
          <w:tcPr>
            <w:tcW w:w="621" w:type="pct"/>
            <w:tcBorders>
              <w:top w:val="single" w:color="000000" w:sz="4" w:space="0"/>
              <w:left w:val="nil"/>
              <w:bottom w:val="single" w:color="000000" w:sz="4" w:space="0"/>
              <w:right w:val="single" w:color="000000" w:sz="4" w:space="0"/>
            </w:tcBorders>
            <w:shd w:val="clear" w:color="auto" w:fill="FFFFFF"/>
            <w:vAlign w:val="center"/>
          </w:tcPr>
          <w:p w14:paraId="5B4DA052">
            <w:pPr>
              <w:spacing w:line="280" w:lineRule="exact"/>
              <w:ind w:firstLine="0" w:firstLineChars="0"/>
              <w:jc w:val="center"/>
              <w:rPr>
                <w:rFonts w:hint="default" w:ascii="Times New Roman" w:hAnsi="Times New Roman" w:eastAsia="仿宋" w:cs="Times New Roman"/>
                <w:b/>
                <w:color w:val="auto"/>
                <w:sz w:val="24"/>
                <w:szCs w:val="24"/>
              </w:rPr>
            </w:pPr>
            <w:r>
              <w:rPr>
                <w:rFonts w:hint="default" w:ascii="Times New Roman" w:hAnsi="Times New Roman" w:eastAsia="仿宋" w:cs="Times New Roman"/>
                <w:b/>
                <w:color w:val="auto"/>
                <w:sz w:val="24"/>
                <w:szCs w:val="24"/>
              </w:rPr>
              <w:t>职务</w:t>
            </w:r>
          </w:p>
        </w:tc>
        <w:tc>
          <w:tcPr>
            <w:tcW w:w="645" w:type="pct"/>
            <w:tcBorders>
              <w:top w:val="single" w:color="000000" w:sz="4" w:space="0"/>
              <w:left w:val="nil"/>
              <w:bottom w:val="single" w:color="000000" w:sz="4" w:space="0"/>
              <w:right w:val="single" w:color="000000" w:sz="4" w:space="0"/>
            </w:tcBorders>
            <w:shd w:val="clear" w:color="auto" w:fill="FFFFFF"/>
            <w:vAlign w:val="center"/>
          </w:tcPr>
          <w:p w14:paraId="33C50C1D">
            <w:pPr>
              <w:spacing w:line="280" w:lineRule="exact"/>
              <w:ind w:firstLine="0" w:firstLineChars="0"/>
              <w:jc w:val="center"/>
              <w:rPr>
                <w:rFonts w:hint="default" w:ascii="Times New Roman" w:hAnsi="Times New Roman" w:eastAsia="仿宋" w:cs="Times New Roman"/>
                <w:b/>
                <w:color w:val="auto"/>
                <w:sz w:val="24"/>
                <w:szCs w:val="24"/>
              </w:rPr>
            </w:pPr>
            <w:r>
              <w:rPr>
                <w:rFonts w:hint="default" w:ascii="Times New Roman" w:hAnsi="Times New Roman" w:eastAsia="仿宋" w:cs="Times New Roman"/>
                <w:b/>
                <w:color w:val="auto"/>
                <w:sz w:val="24"/>
                <w:szCs w:val="24"/>
              </w:rPr>
              <w:t>手机</w:t>
            </w:r>
          </w:p>
        </w:tc>
        <w:tc>
          <w:tcPr>
            <w:tcW w:w="562" w:type="pct"/>
            <w:tcBorders>
              <w:top w:val="single" w:color="000000" w:sz="4" w:space="0"/>
              <w:left w:val="nil"/>
              <w:bottom w:val="single" w:color="000000" w:sz="4" w:space="0"/>
              <w:right w:val="single" w:color="000000" w:sz="4" w:space="0"/>
            </w:tcBorders>
            <w:shd w:val="clear" w:color="auto" w:fill="FFFFFF"/>
          </w:tcPr>
          <w:p w14:paraId="3BD4A82C">
            <w:pPr>
              <w:spacing w:line="280" w:lineRule="exact"/>
              <w:ind w:firstLine="0" w:firstLineChars="0"/>
              <w:jc w:val="center"/>
              <w:rPr>
                <w:rFonts w:hint="default" w:ascii="Times New Roman" w:hAnsi="Times New Roman" w:eastAsia="仿宋" w:cs="Times New Roman"/>
                <w:b/>
                <w:color w:val="auto"/>
                <w:sz w:val="24"/>
                <w:szCs w:val="24"/>
              </w:rPr>
            </w:pPr>
            <w:r>
              <w:rPr>
                <w:rFonts w:hint="default" w:ascii="Times New Roman" w:hAnsi="Times New Roman" w:eastAsia="仿宋" w:cs="Times New Roman"/>
                <w:b/>
                <w:color w:val="auto"/>
                <w:sz w:val="24"/>
                <w:szCs w:val="24"/>
              </w:rPr>
              <w:t>专业领域</w:t>
            </w:r>
          </w:p>
        </w:tc>
      </w:tr>
      <w:tr w14:paraId="2F0A2E3C">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06D57F6E">
            <w:pPr>
              <w:spacing w:line="280" w:lineRule="exact"/>
              <w:ind w:firstLine="0" w:firstLineChars="0"/>
              <w:jc w:val="center"/>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1</w:t>
            </w:r>
          </w:p>
        </w:tc>
        <w:tc>
          <w:tcPr>
            <w:tcW w:w="345" w:type="pct"/>
            <w:tcBorders>
              <w:top w:val="nil"/>
              <w:left w:val="nil"/>
              <w:bottom w:val="single" w:color="000000" w:sz="4" w:space="0"/>
              <w:right w:val="single" w:color="000000" w:sz="4" w:space="0"/>
            </w:tcBorders>
            <w:shd w:val="clear" w:color="auto" w:fill="FFFFFF"/>
            <w:vAlign w:val="center"/>
          </w:tcPr>
          <w:p w14:paraId="343430C4">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李  敏</w:t>
            </w:r>
          </w:p>
        </w:tc>
        <w:tc>
          <w:tcPr>
            <w:tcW w:w="258" w:type="pct"/>
            <w:tcBorders>
              <w:top w:val="nil"/>
              <w:left w:val="nil"/>
              <w:bottom w:val="single" w:color="000000" w:sz="4" w:space="0"/>
              <w:right w:val="single" w:color="000000" w:sz="4" w:space="0"/>
            </w:tcBorders>
            <w:shd w:val="clear" w:color="auto" w:fill="FFFFFF"/>
            <w:vAlign w:val="center"/>
          </w:tcPr>
          <w:p w14:paraId="3655C155">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女</w:t>
            </w:r>
          </w:p>
        </w:tc>
        <w:tc>
          <w:tcPr>
            <w:tcW w:w="1124" w:type="pct"/>
            <w:tcBorders>
              <w:top w:val="nil"/>
              <w:left w:val="nil"/>
              <w:bottom w:val="single" w:color="000000" w:sz="4" w:space="0"/>
              <w:right w:val="single" w:color="000000" w:sz="4" w:space="0"/>
            </w:tcBorders>
            <w:shd w:val="clear" w:color="auto" w:fill="FFFFFF"/>
            <w:vAlign w:val="center"/>
          </w:tcPr>
          <w:p w14:paraId="355C0D6C">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贵州省环科院</w:t>
            </w:r>
          </w:p>
        </w:tc>
        <w:tc>
          <w:tcPr>
            <w:tcW w:w="621" w:type="pct"/>
            <w:tcBorders>
              <w:top w:val="nil"/>
              <w:left w:val="nil"/>
              <w:bottom w:val="single" w:color="000000" w:sz="4" w:space="0"/>
              <w:right w:val="single" w:color="000000" w:sz="4" w:space="0"/>
            </w:tcBorders>
            <w:shd w:val="clear" w:color="auto" w:fill="FFFFFF"/>
            <w:vAlign w:val="center"/>
          </w:tcPr>
          <w:p w14:paraId="10134FF2">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1970年8月</w:t>
            </w:r>
          </w:p>
        </w:tc>
        <w:tc>
          <w:tcPr>
            <w:tcW w:w="551" w:type="pct"/>
            <w:tcBorders>
              <w:top w:val="nil"/>
              <w:left w:val="nil"/>
              <w:bottom w:val="single" w:color="000000" w:sz="4" w:space="0"/>
              <w:right w:val="single" w:color="000000" w:sz="4" w:space="0"/>
            </w:tcBorders>
            <w:shd w:val="clear" w:color="auto" w:fill="FFFFFF"/>
            <w:vAlign w:val="center"/>
          </w:tcPr>
          <w:p w14:paraId="74C42A84">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高工</w:t>
            </w:r>
          </w:p>
        </w:tc>
        <w:tc>
          <w:tcPr>
            <w:tcW w:w="621" w:type="pct"/>
            <w:tcBorders>
              <w:top w:val="nil"/>
              <w:left w:val="nil"/>
              <w:bottom w:val="single" w:color="000000" w:sz="4" w:space="0"/>
              <w:right w:val="single" w:color="000000" w:sz="4" w:space="0"/>
            </w:tcBorders>
            <w:shd w:val="clear" w:color="auto" w:fill="FFFFFF"/>
            <w:vAlign w:val="center"/>
          </w:tcPr>
          <w:p w14:paraId="7735EF4F">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主任</w:t>
            </w:r>
          </w:p>
        </w:tc>
        <w:tc>
          <w:tcPr>
            <w:tcW w:w="645" w:type="pct"/>
            <w:tcBorders>
              <w:top w:val="nil"/>
              <w:left w:val="nil"/>
              <w:bottom w:val="single" w:color="000000" w:sz="4" w:space="0"/>
              <w:right w:val="single" w:color="000000" w:sz="4" w:space="0"/>
            </w:tcBorders>
            <w:shd w:val="clear" w:color="auto" w:fill="FFFFFF"/>
            <w:vAlign w:val="center"/>
          </w:tcPr>
          <w:p w14:paraId="522D8C15">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13985186587</w:t>
            </w:r>
          </w:p>
        </w:tc>
        <w:tc>
          <w:tcPr>
            <w:tcW w:w="562" w:type="pct"/>
            <w:tcBorders>
              <w:top w:val="nil"/>
              <w:left w:val="nil"/>
              <w:bottom w:val="single" w:color="000000" w:sz="4" w:space="0"/>
              <w:right w:val="single" w:color="000000" w:sz="4" w:space="0"/>
            </w:tcBorders>
            <w:shd w:val="clear" w:color="auto" w:fill="FFFFFF"/>
            <w:vAlign w:val="center"/>
          </w:tcPr>
          <w:p w14:paraId="766532F9">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环境科学</w:t>
            </w:r>
          </w:p>
        </w:tc>
      </w:tr>
      <w:tr w14:paraId="4E5C6719">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3717366B">
            <w:pPr>
              <w:spacing w:line="280" w:lineRule="exact"/>
              <w:ind w:firstLine="0" w:firstLineChars="0"/>
              <w:jc w:val="center"/>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2</w:t>
            </w:r>
          </w:p>
        </w:tc>
        <w:tc>
          <w:tcPr>
            <w:tcW w:w="345" w:type="pct"/>
            <w:tcBorders>
              <w:top w:val="nil"/>
              <w:left w:val="nil"/>
              <w:bottom w:val="single" w:color="000000" w:sz="4" w:space="0"/>
              <w:right w:val="single" w:color="000000" w:sz="4" w:space="0"/>
            </w:tcBorders>
            <w:shd w:val="clear" w:color="auto" w:fill="FFFFFF"/>
            <w:vAlign w:val="center"/>
          </w:tcPr>
          <w:p w14:paraId="4F240BCC">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张军方</w:t>
            </w:r>
          </w:p>
        </w:tc>
        <w:tc>
          <w:tcPr>
            <w:tcW w:w="258" w:type="pct"/>
            <w:tcBorders>
              <w:top w:val="nil"/>
              <w:left w:val="nil"/>
              <w:bottom w:val="single" w:color="000000" w:sz="4" w:space="0"/>
              <w:right w:val="single" w:color="000000" w:sz="4" w:space="0"/>
            </w:tcBorders>
            <w:shd w:val="clear" w:color="auto" w:fill="FFFFFF"/>
            <w:vAlign w:val="center"/>
          </w:tcPr>
          <w:p w14:paraId="6745A7F2">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男</w:t>
            </w:r>
          </w:p>
        </w:tc>
        <w:tc>
          <w:tcPr>
            <w:tcW w:w="1124" w:type="pct"/>
            <w:tcBorders>
              <w:top w:val="nil"/>
              <w:left w:val="nil"/>
              <w:bottom w:val="single" w:color="000000" w:sz="4" w:space="0"/>
              <w:right w:val="single" w:color="000000" w:sz="4" w:space="0"/>
            </w:tcBorders>
            <w:shd w:val="clear" w:color="auto" w:fill="FFFFFF"/>
            <w:vAlign w:val="center"/>
          </w:tcPr>
          <w:p w14:paraId="6A4A35AA">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贵州省环科院</w:t>
            </w:r>
          </w:p>
        </w:tc>
        <w:tc>
          <w:tcPr>
            <w:tcW w:w="621" w:type="pct"/>
            <w:tcBorders>
              <w:top w:val="nil"/>
              <w:left w:val="nil"/>
              <w:bottom w:val="single" w:color="000000" w:sz="4" w:space="0"/>
              <w:right w:val="single" w:color="000000" w:sz="4" w:space="0"/>
            </w:tcBorders>
            <w:shd w:val="clear" w:color="auto" w:fill="FFFFFF"/>
            <w:vAlign w:val="center"/>
          </w:tcPr>
          <w:p w14:paraId="0BDA7FA0">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1979年1月</w:t>
            </w:r>
          </w:p>
        </w:tc>
        <w:tc>
          <w:tcPr>
            <w:tcW w:w="551" w:type="pct"/>
            <w:tcBorders>
              <w:top w:val="nil"/>
              <w:left w:val="nil"/>
              <w:bottom w:val="single" w:color="000000" w:sz="4" w:space="0"/>
              <w:right w:val="single" w:color="000000" w:sz="4" w:space="0"/>
            </w:tcBorders>
            <w:shd w:val="clear" w:color="auto" w:fill="FFFFFF"/>
            <w:vAlign w:val="center"/>
          </w:tcPr>
          <w:p w14:paraId="78833778">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研究员</w:t>
            </w:r>
          </w:p>
        </w:tc>
        <w:tc>
          <w:tcPr>
            <w:tcW w:w="621" w:type="pct"/>
            <w:tcBorders>
              <w:top w:val="nil"/>
              <w:left w:val="nil"/>
              <w:bottom w:val="single" w:color="000000" w:sz="4" w:space="0"/>
              <w:right w:val="single" w:color="000000" w:sz="4" w:space="0"/>
            </w:tcBorders>
            <w:shd w:val="clear" w:color="auto" w:fill="FFFFFF"/>
            <w:vAlign w:val="center"/>
          </w:tcPr>
          <w:p w14:paraId="009C0148">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副院长</w:t>
            </w:r>
          </w:p>
        </w:tc>
        <w:tc>
          <w:tcPr>
            <w:tcW w:w="645" w:type="pct"/>
            <w:tcBorders>
              <w:top w:val="nil"/>
              <w:left w:val="nil"/>
              <w:bottom w:val="single" w:color="000000" w:sz="4" w:space="0"/>
              <w:right w:val="single" w:color="000000" w:sz="4" w:space="0"/>
            </w:tcBorders>
            <w:shd w:val="clear" w:color="auto" w:fill="FFFFFF"/>
            <w:vAlign w:val="center"/>
          </w:tcPr>
          <w:p w14:paraId="657E8000">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13885035200</w:t>
            </w:r>
          </w:p>
        </w:tc>
        <w:tc>
          <w:tcPr>
            <w:tcW w:w="562" w:type="pct"/>
            <w:tcBorders>
              <w:top w:val="nil"/>
              <w:left w:val="nil"/>
              <w:bottom w:val="single" w:color="000000" w:sz="4" w:space="0"/>
              <w:right w:val="single" w:color="000000" w:sz="4" w:space="0"/>
            </w:tcBorders>
            <w:shd w:val="clear" w:color="auto" w:fill="FFFFFF"/>
            <w:vAlign w:val="center"/>
          </w:tcPr>
          <w:p w14:paraId="6FE6C894">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环境科学</w:t>
            </w:r>
          </w:p>
        </w:tc>
      </w:tr>
      <w:tr w14:paraId="6C0C3C23">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4567F2EA">
            <w:pPr>
              <w:spacing w:line="280" w:lineRule="exact"/>
              <w:ind w:firstLine="0" w:firstLineChars="0"/>
              <w:jc w:val="center"/>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3</w:t>
            </w:r>
          </w:p>
        </w:tc>
        <w:tc>
          <w:tcPr>
            <w:tcW w:w="345" w:type="pct"/>
            <w:tcBorders>
              <w:top w:val="nil"/>
              <w:left w:val="nil"/>
              <w:bottom w:val="single" w:color="000000" w:sz="4" w:space="0"/>
              <w:right w:val="single" w:color="000000" w:sz="4" w:space="0"/>
            </w:tcBorders>
            <w:shd w:val="clear" w:color="auto" w:fill="FFFFFF"/>
            <w:vAlign w:val="center"/>
          </w:tcPr>
          <w:p w14:paraId="4CD5FF41">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康  媞</w:t>
            </w:r>
          </w:p>
        </w:tc>
        <w:tc>
          <w:tcPr>
            <w:tcW w:w="258" w:type="pct"/>
            <w:tcBorders>
              <w:top w:val="nil"/>
              <w:left w:val="nil"/>
              <w:bottom w:val="single" w:color="000000" w:sz="4" w:space="0"/>
              <w:right w:val="single" w:color="000000" w:sz="4" w:space="0"/>
            </w:tcBorders>
            <w:shd w:val="clear" w:color="auto" w:fill="FFFFFF"/>
            <w:vAlign w:val="center"/>
          </w:tcPr>
          <w:p w14:paraId="1EDA3F31">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女</w:t>
            </w:r>
          </w:p>
        </w:tc>
        <w:tc>
          <w:tcPr>
            <w:tcW w:w="1124" w:type="pct"/>
            <w:tcBorders>
              <w:top w:val="nil"/>
              <w:left w:val="nil"/>
              <w:bottom w:val="single" w:color="000000" w:sz="4" w:space="0"/>
              <w:right w:val="single" w:color="000000" w:sz="4" w:space="0"/>
            </w:tcBorders>
            <w:shd w:val="clear" w:color="auto" w:fill="FFFFFF"/>
            <w:vAlign w:val="center"/>
          </w:tcPr>
          <w:p w14:paraId="001134EB">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贵州省环科院</w:t>
            </w:r>
          </w:p>
        </w:tc>
        <w:tc>
          <w:tcPr>
            <w:tcW w:w="621" w:type="pct"/>
            <w:tcBorders>
              <w:top w:val="nil"/>
              <w:left w:val="nil"/>
              <w:bottom w:val="single" w:color="000000" w:sz="4" w:space="0"/>
              <w:right w:val="single" w:color="000000" w:sz="4" w:space="0"/>
            </w:tcBorders>
            <w:shd w:val="clear" w:color="auto" w:fill="FFFFFF"/>
            <w:vAlign w:val="center"/>
          </w:tcPr>
          <w:p w14:paraId="4FBB58C8">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1969年6月</w:t>
            </w:r>
          </w:p>
        </w:tc>
        <w:tc>
          <w:tcPr>
            <w:tcW w:w="551" w:type="pct"/>
            <w:tcBorders>
              <w:top w:val="nil"/>
              <w:left w:val="nil"/>
              <w:bottom w:val="single" w:color="000000" w:sz="4" w:space="0"/>
              <w:right w:val="single" w:color="000000" w:sz="4" w:space="0"/>
            </w:tcBorders>
            <w:shd w:val="clear" w:color="auto" w:fill="FFFFFF"/>
            <w:vAlign w:val="center"/>
          </w:tcPr>
          <w:p w14:paraId="4DFE3D23">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工程技术应用研究员</w:t>
            </w:r>
          </w:p>
        </w:tc>
        <w:tc>
          <w:tcPr>
            <w:tcW w:w="621" w:type="pct"/>
            <w:tcBorders>
              <w:top w:val="nil"/>
              <w:left w:val="nil"/>
              <w:bottom w:val="single" w:color="000000" w:sz="4" w:space="0"/>
              <w:right w:val="single" w:color="000000" w:sz="4" w:space="0"/>
            </w:tcBorders>
            <w:shd w:val="clear" w:color="auto" w:fill="FFFFFF"/>
            <w:vAlign w:val="center"/>
          </w:tcPr>
          <w:p w14:paraId="0D55E402">
            <w:pPr>
              <w:spacing w:line="280" w:lineRule="exact"/>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w:t>
            </w:r>
          </w:p>
        </w:tc>
        <w:tc>
          <w:tcPr>
            <w:tcW w:w="645" w:type="pct"/>
            <w:tcBorders>
              <w:top w:val="nil"/>
              <w:left w:val="nil"/>
              <w:bottom w:val="single" w:color="000000" w:sz="4" w:space="0"/>
              <w:right w:val="single" w:color="000000" w:sz="4" w:space="0"/>
            </w:tcBorders>
            <w:shd w:val="clear" w:color="auto" w:fill="FFFFFF"/>
            <w:vAlign w:val="center"/>
          </w:tcPr>
          <w:p w14:paraId="02B942CA">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14785517448</w:t>
            </w:r>
          </w:p>
        </w:tc>
        <w:tc>
          <w:tcPr>
            <w:tcW w:w="562" w:type="pct"/>
            <w:tcBorders>
              <w:top w:val="nil"/>
              <w:left w:val="nil"/>
              <w:bottom w:val="single" w:color="000000" w:sz="4" w:space="0"/>
              <w:right w:val="single" w:color="000000" w:sz="4" w:space="0"/>
            </w:tcBorders>
            <w:shd w:val="clear" w:color="auto" w:fill="FFFFFF"/>
            <w:vAlign w:val="center"/>
          </w:tcPr>
          <w:p w14:paraId="4138AF03">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水污染治理</w:t>
            </w:r>
          </w:p>
        </w:tc>
      </w:tr>
      <w:tr w14:paraId="491A4178">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22A674C1">
            <w:pPr>
              <w:spacing w:line="280" w:lineRule="exact"/>
              <w:ind w:firstLine="0" w:firstLineChars="0"/>
              <w:jc w:val="center"/>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4</w:t>
            </w:r>
          </w:p>
        </w:tc>
        <w:tc>
          <w:tcPr>
            <w:tcW w:w="345" w:type="pct"/>
            <w:tcBorders>
              <w:top w:val="nil"/>
              <w:left w:val="nil"/>
              <w:bottom w:val="single" w:color="000000" w:sz="4" w:space="0"/>
              <w:right w:val="single" w:color="000000" w:sz="4" w:space="0"/>
            </w:tcBorders>
            <w:shd w:val="clear" w:color="auto" w:fill="FFFFFF"/>
            <w:vAlign w:val="center"/>
          </w:tcPr>
          <w:p w14:paraId="229958C1">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傅成诚</w:t>
            </w:r>
          </w:p>
        </w:tc>
        <w:tc>
          <w:tcPr>
            <w:tcW w:w="258" w:type="pct"/>
            <w:tcBorders>
              <w:top w:val="nil"/>
              <w:left w:val="nil"/>
              <w:bottom w:val="single" w:color="000000" w:sz="4" w:space="0"/>
              <w:right w:val="single" w:color="000000" w:sz="4" w:space="0"/>
            </w:tcBorders>
            <w:shd w:val="clear" w:color="auto" w:fill="FFFFFF"/>
            <w:vAlign w:val="center"/>
          </w:tcPr>
          <w:p w14:paraId="52F7C94B">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男</w:t>
            </w:r>
          </w:p>
        </w:tc>
        <w:tc>
          <w:tcPr>
            <w:tcW w:w="1124" w:type="pct"/>
            <w:tcBorders>
              <w:top w:val="nil"/>
              <w:left w:val="nil"/>
              <w:bottom w:val="single" w:color="000000" w:sz="4" w:space="0"/>
              <w:right w:val="single" w:color="000000" w:sz="4" w:space="0"/>
            </w:tcBorders>
            <w:shd w:val="clear" w:color="auto" w:fill="FFFFFF"/>
            <w:vAlign w:val="center"/>
          </w:tcPr>
          <w:p w14:paraId="1BF9CB8C">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贵州省环境监测中心站</w:t>
            </w:r>
          </w:p>
        </w:tc>
        <w:tc>
          <w:tcPr>
            <w:tcW w:w="621" w:type="pct"/>
            <w:tcBorders>
              <w:top w:val="nil"/>
              <w:left w:val="nil"/>
              <w:bottom w:val="single" w:color="000000" w:sz="4" w:space="0"/>
              <w:right w:val="single" w:color="000000" w:sz="4" w:space="0"/>
            </w:tcBorders>
            <w:shd w:val="clear" w:color="auto" w:fill="FFFFFF"/>
            <w:vAlign w:val="center"/>
          </w:tcPr>
          <w:p w14:paraId="62B0E76A">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1985年3月</w:t>
            </w:r>
          </w:p>
        </w:tc>
        <w:tc>
          <w:tcPr>
            <w:tcW w:w="551" w:type="pct"/>
            <w:tcBorders>
              <w:top w:val="nil"/>
              <w:left w:val="nil"/>
              <w:bottom w:val="single" w:color="000000" w:sz="4" w:space="0"/>
              <w:right w:val="single" w:color="000000" w:sz="4" w:space="0"/>
            </w:tcBorders>
            <w:shd w:val="clear" w:color="auto" w:fill="FFFFFF"/>
            <w:vAlign w:val="center"/>
          </w:tcPr>
          <w:p w14:paraId="5E38E42E">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高级工程师</w:t>
            </w:r>
          </w:p>
        </w:tc>
        <w:tc>
          <w:tcPr>
            <w:tcW w:w="621" w:type="pct"/>
            <w:tcBorders>
              <w:top w:val="nil"/>
              <w:left w:val="nil"/>
              <w:bottom w:val="single" w:color="000000" w:sz="4" w:space="0"/>
              <w:right w:val="single" w:color="000000" w:sz="4" w:space="0"/>
            </w:tcBorders>
            <w:shd w:val="clear" w:color="auto" w:fill="FFFFFF"/>
            <w:vAlign w:val="center"/>
          </w:tcPr>
          <w:p w14:paraId="6F07CCFE">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科室负责人</w:t>
            </w:r>
          </w:p>
        </w:tc>
        <w:tc>
          <w:tcPr>
            <w:tcW w:w="645" w:type="pct"/>
            <w:tcBorders>
              <w:top w:val="nil"/>
              <w:left w:val="nil"/>
              <w:bottom w:val="single" w:color="000000" w:sz="4" w:space="0"/>
              <w:right w:val="single" w:color="000000" w:sz="4" w:space="0"/>
            </w:tcBorders>
            <w:shd w:val="clear" w:color="auto" w:fill="FFFFFF"/>
            <w:vAlign w:val="center"/>
          </w:tcPr>
          <w:p w14:paraId="268D42BE">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15185012816</w:t>
            </w:r>
          </w:p>
        </w:tc>
        <w:tc>
          <w:tcPr>
            <w:tcW w:w="562" w:type="pct"/>
            <w:tcBorders>
              <w:top w:val="nil"/>
              <w:left w:val="nil"/>
              <w:bottom w:val="single" w:color="000000" w:sz="4" w:space="0"/>
              <w:right w:val="single" w:color="000000" w:sz="4" w:space="0"/>
            </w:tcBorders>
            <w:shd w:val="clear" w:color="auto" w:fill="FFFFFF"/>
            <w:vAlign w:val="center"/>
          </w:tcPr>
          <w:p w14:paraId="4FC5CE79">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环境监测</w:t>
            </w:r>
          </w:p>
        </w:tc>
      </w:tr>
      <w:tr w14:paraId="052D17E0">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46E25921">
            <w:pPr>
              <w:spacing w:line="280" w:lineRule="exact"/>
              <w:ind w:firstLine="0" w:firstLineChars="0"/>
              <w:jc w:val="center"/>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5</w:t>
            </w:r>
          </w:p>
        </w:tc>
        <w:tc>
          <w:tcPr>
            <w:tcW w:w="345" w:type="pct"/>
            <w:tcBorders>
              <w:top w:val="nil"/>
              <w:left w:val="nil"/>
              <w:bottom w:val="single" w:color="000000" w:sz="4" w:space="0"/>
              <w:right w:val="single" w:color="000000" w:sz="4" w:space="0"/>
            </w:tcBorders>
            <w:shd w:val="clear" w:color="auto" w:fill="FFFFFF"/>
            <w:vAlign w:val="center"/>
          </w:tcPr>
          <w:p w14:paraId="70839FC7">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杨  琼</w:t>
            </w:r>
          </w:p>
        </w:tc>
        <w:tc>
          <w:tcPr>
            <w:tcW w:w="258" w:type="pct"/>
            <w:tcBorders>
              <w:top w:val="nil"/>
              <w:left w:val="nil"/>
              <w:bottom w:val="single" w:color="000000" w:sz="4" w:space="0"/>
              <w:right w:val="single" w:color="000000" w:sz="4" w:space="0"/>
            </w:tcBorders>
            <w:shd w:val="clear" w:color="auto" w:fill="FFFFFF"/>
            <w:vAlign w:val="center"/>
          </w:tcPr>
          <w:p w14:paraId="4BDA3EB3">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男</w:t>
            </w:r>
          </w:p>
        </w:tc>
        <w:tc>
          <w:tcPr>
            <w:tcW w:w="1124" w:type="pct"/>
            <w:tcBorders>
              <w:top w:val="nil"/>
              <w:left w:val="nil"/>
              <w:bottom w:val="single" w:color="000000" w:sz="4" w:space="0"/>
              <w:right w:val="single" w:color="000000" w:sz="4" w:space="0"/>
            </w:tcBorders>
            <w:shd w:val="clear" w:color="auto" w:fill="FFFFFF"/>
            <w:vAlign w:val="center"/>
          </w:tcPr>
          <w:p w14:paraId="47F0538C">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贵州省环境监测中心站</w:t>
            </w:r>
          </w:p>
        </w:tc>
        <w:tc>
          <w:tcPr>
            <w:tcW w:w="621" w:type="pct"/>
            <w:tcBorders>
              <w:top w:val="nil"/>
              <w:left w:val="nil"/>
              <w:bottom w:val="single" w:color="000000" w:sz="4" w:space="0"/>
              <w:right w:val="single" w:color="000000" w:sz="4" w:space="0"/>
            </w:tcBorders>
            <w:shd w:val="clear" w:color="auto" w:fill="FFFFFF"/>
            <w:vAlign w:val="center"/>
          </w:tcPr>
          <w:p w14:paraId="23979BD9">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1977年10月</w:t>
            </w:r>
          </w:p>
        </w:tc>
        <w:tc>
          <w:tcPr>
            <w:tcW w:w="551" w:type="pct"/>
            <w:tcBorders>
              <w:top w:val="nil"/>
              <w:left w:val="nil"/>
              <w:bottom w:val="single" w:color="000000" w:sz="4" w:space="0"/>
              <w:right w:val="single" w:color="000000" w:sz="4" w:space="0"/>
            </w:tcBorders>
            <w:shd w:val="clear" w:color="auto" w:fill="FFFFFF"/>
            <w:vAlign w:val="center"/>
          </w:tcPr>
          <w:p w14:paraId="5632C552">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高级工程师</w:t>
            </w:r>
          </w:p>
        </w:tc>
        <w:tc>
          <w:tcPr>
            <w:tcW w:w="621" w:type="pct"/>
            <w:tcBorders>
              <w:top w:val="nil"/>
              <w:left w:val="nil"/>
              <w:bottom w:val="single" w:color="000000" w:sz="4" w:space="0"/>
              <w:right w:val="single" w:color="000000" w:sz="4" w:space="0"/>
            </w:tcBorders>
            <w:shd w:val="clear" w:color="auto" w:fill="FFFFFF"/>
            <w:vAlign w:val="center"/>
          </w:tcPr>
          <w:p w14:paraId="52C9DDD0">
            <w:pPr>
              <w:spacing w:line="280" w:lineRule="exact"/>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w:t>
            </w:r>
          </w:p>
        </w:tc>
        <w:tc>
          <w:tcPr>
            <w:tcW w:w="645" w:type="pct"/>
            <w:tcBorders>
              <w:top w:val="nil"/>
              <w:left w:val="nil"/>
              <w:bottom w:val="single" w:color="000000" w:sz="4" w:space="0"/>
              <w:right w:val="single" w:color="000000" w:sz="4" w:space="0"/>
            </w:tcBorders>
            <w:shd w:val="clear" w:color="auto" w:fill="FFFFFF"/>
            <w:vAlign w:val="center"/>
          </w:tcPr>
          <w:p w14:paraId="6C2B0DA8">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13639088826</w:t>
            </w:r>
          </w:p>
        </w:tc>
        <w:tc>
          <w:tcPr>
            <w:tcW w:w="562" w:type="pct"/>
            <w:tcBorders>
              <w:top w:val="nil"/>
              <w:left w:val="nil"/>
              <w:bottom w:val="single" w:color="000000" w:sz="4" w:space="0"/>
              <w:right w:val="single" w:color="000000" w:sz="4" w:space="0"/>
            </w:tcBorders>
            <w:shd w:val="clear" w:color="auto" w:fill="FFFFFF"/>
            <w:vAlign w:val="center"/>
          </w:tcPr>
          <w:p w14:paraId="21E6DB31">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环境监测</w:t>
            </w:r>
          </w:p>
        </w:tc>
      </w:tr>
      <w:tr w14:paraId="72DB00DE">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0C300035">
            <w:pPr>
              <w:spacing w:line="280" w:lineRule="exact"/>
              <w:ind w:firstLine="0" w:firstLineChars="0"/>
              <w:jc w:val="center"/>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6</w:t>
            </w:r>
          </w:p>
        </w:tc>
        <w:tc>
          <w:tcPr>
            <w:tcW w:w="345" w:type="pct"/>
            <w:tcBorders>
              <w:top w:val="nil"/>
              <w:left w:val="nil"/>
              <w:bottom w:val="single" w:color="000000" w:sz="4" w:space="0"/>
              <w:right w:val="single" w:color="000000" w:sz="4" w:space="0"/>
            </w:tcBorders>
            <w:shd w:val="clear" w:color="auto" w:fill="FFFFFF"/>
            <w:vAlign w:val="center"/>
          </w:tcPr>
          <w:p w14:paraId="68DCCEB7">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耿康华</w:t>
            </w:r>
          </w:p>
        </w:tc>
        <w:tc>
          <w:tcPr>
            <w:tcW w:w="258" w:type="pct"/>
            <w:tcBorders>
              <w:top w:val="nil"/>
              <w:left w:val="nil"/>
              <w:bottom w:val="single" w:color="000000" w:sz="4" w:space="0"/>
              <w:right w:val="single" w:color="000000" w:sz="4" w:space="0"/>
            </w:tcBorders>
            <w:shd w:val="clear" w:color="auto" w:fill="FFFFFF"/>
            <w:vAlign w:val="center"/>
          </w:tcPr>
          <w:p w14:paraId="1415A5E3">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男</w:t>
            </w:r>
          </w:p>
        </w:tc>
        <w:tc>
          <w:tcPr>
            <w:tcW w:w="1124" w:type="pct"/>
            <w:tcBorders>
              <w:top w:val="nil"/>
              <w:left w:val="nil"/>
              <w:bottom w:val="single" w:color="000000" w:sz="4" w:space="0"/>
              <w:right w:val="single" w:color="000000" w:sz="4" w:space="0"/>
            </w:tcBorders>
            <w:shd w:val="clear" w:color="auto" w:fill="FFFFFF"/>
            <w:vAlign w:val="center"/>
          </w:tcPr>
          <w:p w14:paraId="624B838E">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贵州省环境工程评估中心</w:t>
            </w:r>
          </w:p>
        </w:tc>
        <w:tc>
          <w:tcPr>
            <w:tcW w:w="621" w:type="pct"/>
            <w:tcBorders>
              <w:top w:val="nil"/>
              <w:left w:val="nil"/>
              <w:bottom w:val="single" w:color="000000" w:sz="4" w:space="0"/>
              <w:right w:val="single" w:color="000000" w:sz="4" w:space="0"/>
            </w:tcBorders>
            <w:shd w:val="clear" w:color="auto" w:fill="FFFFFF"/>
            <w:vAlign w:val="center"/>
          </w:tcPr>
          <w:p w14:paraId="16EF08B5">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1960年7月</w:t>
            </w:r>
          </w:p>
        </w:tc>
        <w:tc>
          <w:tcPr>
            <w:tcW w:w="551" w:type="pct"/>
            <w:tcBorders>
              <w:top w:val="nil"/>
              <w:left w:val="nil"/>
              <w:bottom w:val="single" w:color="000000" w:sz="4" w:space="0"/>
              <w:right w:val="single" w:color="000000" w:sz="4" w:space="0"/>
            </w:tcBorders>
            <w:shd w:val="clear" w:color="auto" w:fill="FFFFFF"/>
            <w:vAlign w:val="center"/>
          </w:tcPr>
          <w:p w14:paraId="42AC7812">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高工</w:t>
            </w:r>
          </w:p>
        </w:tc>
        <w:tc>
          <w:tcPr>
            <w:tcW w:w="621" w:type="pct"/>
            <w:tcBorders>
              <w:top w:val="nil"/>
              <w:left w:val="nil"/>
              <w:bottom w:val="single" w:color="000000" w:sz="4" w:space="0"/>
              <w:right w:val="single" w:color="000000" w:sz="4" w:space="0"/>
            </w:tcBorders>
            <w:shd w:val="clear" w:color="auto" w:fill="FFFFFF"/>
            <w:vAlign w:val="center"/>
          </w:tcPr>
          <w:p w14:paraId="39B8D38A">
            <w:pPr>
              <w:spacing w:line="280" w:lineRule="exact"/>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w:t>
            </w:r>
          </w:p>
        </w:tc>
        <w:tc>
          <w:tcPr>
            <w:tcW w:w="645" w:type="pct"/>
            <w:tcBorders>
              <w:top w:val="nil"/>
              <w:left w:val="nil"/>
              <w:bottom w:val="single" w:color="000000" w:sz="4" w:space="0"/>
              <w:right w:val="single" w:color="000000" w:sz="4" w:space="0"/>
            </w:tcBorders>
            <w:shd w:val="clear" w:color="auto" w:fill="FFFFFF"/>
            <w:vAlign w:val="center"/>
          </w:tcPr>
          <w:p w14:paraId="7F6E4186">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13037805159</w:t>
            </w:r>
          </w:p>
        </w:tc>
        <w:tc>
          <w:tcPr>
            <w:tcW w:w="562" w:type="pct"/>
            <w:tcBorders>
              <w:top w:val="nil"/>
              <w:left w:val="nil"/>
              <w:bottom w:val="single" w:color="000000" w:sz="4" w:space="0"/>
              <w:right w:val="single" w:color="000000" w:sz="4" w:space="0"/>
            </w:tcBorders>
            <w:shd w:val="clear" w:color="auto" w:fill="FFFFFF"/>
            <w:vAlign w:val="center"/>
          </w:tcPr>
          <w:p w14:paraId="2A53EB6D">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给水排水</w:t>
            </w:r>
          </w:p>
        </w:tc>
      </w:tr>
      <w:tr w14:paraId="0BD7E532">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561B24A9">
            <w:pPr>
              <w:spacing w:line="280" w:lineRule="exact"/>
              <w:ind w:firstLine="0" w:firstLineChars="0"/>
              <w:jc w:val="center"/>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7</w:t>
            </w:r>
          </w:p>
        </w:tc>
        <w:tc>
          <w:tcPr>
            <w:tcW w:w="345" w:type="pct"/>
            <w:tcBorders>
              <w:top w:val="nil"/>
              <w:left w:val="nil"/>
              <w:bottom w:val="single" w:color="000000" w:sz="4" w:space="0"/>
              <w:right w:val="single" w:color="000000" w:sz="4" w:space="0"/>
            </w:tcBorders>
            <w:shd w:val="clear" w:color="auto" w:fill="FFFFFF"/>
            <w:vAlign w:val="center"/>
          </w:tcPr>
          <w:p w14:paraId="0369E764">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胡  文</w:t>
            </w:r>
          </w:p>
        </w:tc>
        <w:tc>
          <w:tcPr>
            <w:tcW w:w="258" w:type="pct"/>
            <w:tcBorders>
              <w:top w:val="nil"/>
              <w:left w:val="nil"/>
              <w:bottom w:val="single" w:color="000000" w:sz="4" w:space="0"/>
              <w:right w:val="single" w:color="000000" w:sz="4" w:space="0"/>
            </w:tcBorders>
            <w:shd w:val="clear" w:color="auto" w:fill="FFFFFF"/>
            <w:vAlign w:val="center"/>
          </w:tcPr>
          <w:p w14:paraId="2477CE8F">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男</w:t>
            </w:r>
          </w:p>
        </w:tc>
        <w:tc>
          <w:tcPr>
            <w:tcW w:w="1124" w:type="pct"/>
            <w:tcBorders>
              <w:top w:val="nil"/>
              <w:left w:val="nil"/>
              <w:bottom w:val="single" w:color="000000" w:sz="4" w:space="0"/>
              <w:right w:val="single" w:color="000000" w:sz="4" w:space="0"/>
            </w:tcBorders>
            <w:shd w:val="clear" w:color="auto" w:fill="FFFFFF"/>
            <w:vAlign w:val="center"/>
          </w:tcPr>
          <w:p w14:paraId="5EFC9631">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贵州楚天环保公司</w:t>
            </w:r>
          </w:p>
        </w:tc>
        <w:tc>
          <w:tcPr>
            <w:tcW w:w="621" w:type="pct"/>
            <w:tcBorders>
              <w:top w:val="nil"/>
              <w:left w:val="nil"/>
              <w:bottom w:val="single" w:color="000000" w:sz="4" w:space="0"/>
              <w:right w:val="single" w:color="000000" w:sz="4" w:space="0"/>
            </w:tcBorders>
            <w:shd w:val="clear" w:color="auto" w:fill="FFFFFF"/>
            <w:vAlign w:val="center"/>
          </w:tcPr>
          <w:p w14:paraId="7F6E55F7">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1967年3月</w:t>
            </w:r>
          </w:p>
        </w:tc>
        <w:tc>
          <w:tcPr>
            <w:tcW w:w="551" w:type="pct"/>
            <w:tcBorders>
              <w:top w:val="nil"/>
              <w:left w:val="nil"/>
              <w:bottom w:val="single" w:color="000000" w:sz="4" w:space="0"/>
              <w:right w:val="single" w:color="000000" w:sz="4" w:space="0"/>
            </w:tcBorders>
            <w:shd w:val="clear" w:color="auto" w:fill="FFFFFF"/>
            <w:vAlign w:val="center"/>
          </w:tcPr>
          <w:p w14:paraId="13E75CF5">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高工</w:t>
            </w:r>
          </w:p>
        </w:tc>
        <w:tc>
          <w:tcPr>
            <w:tcW w:w="621" w:type="pct"/>
            <w:tcBorders>
              <w:top w:val="nil"/>
              <w:left w:val="nil"/>
              <w:bottom w:val="single" w:color="000000" w:sz="4" w:space="0"/>
              <w:right w:val="single" w:color="000000" w:sz="4" w:space="0"/>
            </w:tcBorders>
            <w:shd w:val="clear" w:color="auto" w:fill="FFFFFF"/>
            <w:vAlign w:val="center"/>
          </w:tcPr>
          <w:p w14:paraId="5CF068A8">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总经理</w:t>
            </w:r>
          </w:p>
        </w:tc>
        <w:tc>
          <w:tcPr>
            <w:tcW w:w="645" w:type="pct"/>
            <w:tcBorders>
              <w:top w:val="nil"/>
              <w:left w:val="nil"/>
              <w:bottom w:val="single" w:color="000000" w:sz="4" w:space="0"/>
              <w:right w:val="single" w:color="000000" w:sz="4" w:space="0"/>
            </w:tcBorders>
            <w:shd w:val="clear" w:color="auto" w:fill="FFFFFF"/>
            <w:vAlign w:val="center"/>
          </w:tcPr>
          <w:p w14:paraId="5600491E">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13809478737</w:t>
            </w:r>
          </w:p>
        </w:tc>
        <w:tc>
          <w:tcPr>
            <w:tcW w:w="562" w:type="pct"/>
            <w:tcBorders>
              <w:top w:val="nil"/>
              <w:left w:val="nil"/>
              <w:bottom w:val="single" w:color="000000" w:sz="4" w:space="0"/>
              <w:right w:val="single" w:color="000000" w:sz="4" w:space="0"/>
            </w:tcBorders>
            <w:shd w:val="clear" w:color="auto" w:fill="FFFFFF"/>
            <w:vAlign w:val="center"/>
          </w:tcPr>
          <w:p w14:paraId="23A4F40D">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废水治理</w:t>
            </w:r>
          </w:p>
        </w:tc>
      </w:tr>
      <w:tr w14:paraId="49EA27AD">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4D24654D">
            <w:pPr>
              <w:spacing w:line="280" w:lineRule="exact"/>
              <w:ind w:firstLine="0" w:firstLineChars="0"/>
              <w:jc w:val="center"/>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8</w:t>
            </w:r>
          </w:p>
        </w:tc>
        <w:tc>
          <w:tcPr>
            <w:tcW w:w="345" w:type="pct"/>
            <w:tcBorders>
              <w:top w:val="nil"/>
              <w:left w:val="nil"/>
              <w:bottom w:val="single" w:color="000000" w:sz="4" w:space="0"/>
              <w:right w:val="single" w:color="000000" w:sz="4" w:space="0"/>
            </w:tcBorders>
            <w:shd w:val="clear" w:color="auto" w:fill="FFFFFF"/>
            <w:vAlign w:val="center"/>
          </w:tcPr>
          <w:p w14:paraId="34A6FB92">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杨爱江</w:t>
            </w:r>
          </w:p>
        </w:tc>
        <w:tc>
          <w:tcPr>
            <w:tcW w:w="258" w:type="pct"/>
            <w:tcBorders>
              <w:top w:val="nil"/>
              <w:left w:val="nil"/>
              <w:bottom w:val="single" w:color="000000" w:sz="4" w:space="0"/>
              <w:right w:val="single" w:color="000000" w:sz="4" w:space="0"/>
            </w:tcBorders>
            <w:shd w:val="clear" w:color="auto" w:fill="FFFFFF"/>
            <w:vAlign w:val="center"/>
          </w:tcPr>
          <w:p w14:paraId="145B24F2">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男</w:t>
            </w:r>
          </w:p>
        </w:tc>
        <w:tc>
          <w:tcPr>
            <w:tcW w:w="1124" w:type="pct"/>
            <w:tcBorders>
              <w:top w:val="nil"/>
              <w:left w:val="nil"/>
              <w:bottom w:val="single" w:color="000000" w:sz="4" w:space="0"/>
              <w:right w:val="single" w:color="000000" w:sz="4" w:space="0"/>
            </w:tcBorders>
            <w:shd w:val="clear" w:color="auto" w:fill="FFFFFF"/>
            <w:vAlign w:val="center"/>
          </w:tcPr>
          <w:p w14:paraId="0920AA88">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贵州大学资环学院</w:t>
            </w:r>
          </w:p>
        </w:tc>
        <w:tc>
          <w:tcPr>
            <w:tcW w:w="621" w:type="pct"/>
            <w:tcBorders>
              <w:top w:val="nil"/>
              <w:left w:val="nil"/>
              <w:bottom w:val="single" w:color="000000" w:sz="4" w:space="0"/>
              <w:right w:val="single" w:color="000000" w:sz="4" w:space="0"/>
            </w:tcBorders>
            <w:shd w:val="clear" w:color="auto" w:fill="FFFFFF"/>
            <w:vAlign w:val="center"/>
          </w:tcPr>
          <w:p w14:paraId="340BB244">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1973年6月</w:t>
            </w:r>
          </w:p>
        </w:tc>
        <w:tc>
          <w:tcPr>
            <w:tcW w:w="551" w:type="pct"/>
            <w:tcBorders>
              <w:top w:val="nil"/>
              <w:left w:val="nil"/>
              <w:bottom w:val="single" w:color="000000" w:sz="4" w:space="0"/>
              <w:right w:val="single" w:color="000000" w:sz="4" w:space="0"/>
            </w:tcBorders>
            <w:shd w:val="clear" w:color="auto" w:fill="FFFFFF"/>
            <w:vAlign w:val="center"/>
          </w:tcPr>
          <w:p w14:paraId="3172409A">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教授</w:t>
            </w:r>
          </w:p>
        </w:tc>
        <w:tc>
          <w:tcPr>
            <w:tcW w:w="621" w:type="pct"/>
            <w:tcBorders>
              <w:top w:val="nil"/>
              <w:left w:val="nil"/>
              <w:bottom w:val="single" w:color="000000" w:sz="4" w:space="0"/>
              <w:right w:val="single" w:color="000000" w:sz="4" w:space="0"/>
            </w:tcBorders>
            <w:shd w:val="clear" w:color="auto" w:fill="FFFFFF"/>
            <w:vAlign w:val="center"/>
          </w:tcPr>
          <w:p w14:paraId="5E9082C6">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主任</w:t>
            </w:r>
          </w:p>
        </w:tc>
        <w:tc>
          <w:tcPr>
            <w:tcW w:w="645" w:type="pct"/>
            <w:tcBorders>
              <w:top w:val="nil"/>
              <w:left w:val="nil"/>
              <w:bottom w:val="single" w:color="000000" w:sz="4" w:space="0"/>
              <w:right w:val="single" w:color="000000" w:sz="4" w:space="0"/>
            </w:tcBorders>
            <w:shd w:val="clear" w:color="auto" w:fill="FFFFFF"/>
            <w:vAlign w:val="center"/>
          </w:tcPr>
          <w:p w14:paraId="07D27B44">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13985028407</w:t>
            </w:r>
          </w:p>
        </w:tc>
        <w:tc>
          <w:tcPr>
            <w:tcW w:w="562" w:type="pct"/>
            <w:tcBorders>
              <w:top w:val="nil"/>
              <w:left w:val="nil"/>
              <w:bottom w:val="single" w:color="000000" w:sz="4" w:space="0"/>
              <w:right w:val="single" w:color="000000" w:sz="4" w:space="0"/>
            </w:tcBorders>
            <w:shd w:val="clear" w:color="auto" w:fill="FFFFFF"/>
            <w:vAlign w:val="center"/>
          </w:tcPr>
          <w:p w14:paraId="2EEBAB6E">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环境工程</w:t>
            </w:r>
          </w:p>
        </w:tc>
      </w:tr>
      <w:tr w14:paraId="424D3234">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05818ECD">
            <w:pPr>
              <w:spacing w:line="280" w:lineRule="exact"/>
              <w:ind w:firstLine="0" w:firstLineChars="0"/>
              <w:jc w:val="center"/>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val="en-US" w:eastAsia="zh-CN"/>
              </w:rPr>
              <w:t>9</w:t>
            </w:r>
          </w:p>
        </w:tc>
        <w:tc>
          <w:tcPr>
            <w:tcW w:w="345" w:type="pct"/>
            <w:tcBorders>
              <w:top w:val="nil"/>
              <w:left w:val="nil"/>
              <w:bottom w:val="single" w:color="000000" w:sz="4" w:space="0"/>
              <w:right w:val="single" w:color="000000" w:sz="4" w:space="0"/>
            </w:tcBorders>
            <w:shd w:val="clear" w:color="auto" w:fill="FFFFFF"/>
            <w:vAlign w:val="center"/>
          </w:tcPr>
          <w:p w14:paraId="750C49EC">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葛  皓</w:t>
            </w:r>
          </w:p>
        </w:tc>
        <w:tc>
          <w:tcPr>
            <w:tcW w:w="258" w:type="pct"/>
            <w:tcBorders>
              <w:top w:val="nil"/>
              <w:left w:val="nil"/>
              <w:bottom w:val="single" w:color="000000" w:sz="4" w:space="0"/>
              <w:right w:val="single" w:color="000000" w:sz="4" w:space="0"/>
            </w:tcBorders>
            <w:shd w:val="clear" w:color="auto" w:fill="FFFFFF"/>
            <w:vAlign w:val="center"/>
          </w:tcPr>
          <w:p w14:paraId="4FA3555D">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女</w:t>
            </w:r>
          </w:p>
        </w:tc>
        <w:tc>
          <w:tcPr>
            <w:tcW w:w="1124" w:type="pct"/>
            <w:tcBorders>
              <w:top w:val="nil"/>
              <w:left w:val="nil"/>
              <w:bottom w:val="single" w:color="000000" w:sz="4" w:space="0"/>
              <w:right w:val="single" w:color="000000" w:sz="4" w:space="0"/>
            </w:tcBorders>
            <w:shd w:val="clear" w:color="auto" w:fill="FFFFFF"/>
            <w:vAlign w:val="center"/>
          </w:tcPr>
          <w:p w14:paraId="2E722CEA">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贵州师范大学生命科学学院</w:t>
            </w:r>
          </w:p>
        </w:tc>
        <w:tc>
          <w:tcPr>
            <w:tcW w:w="621" w:type="pct"/>
            <w:tcBorders>
              <w:top w:val="nil"/>
              <w:left w:val="nil"/>
              <w:bottom w:val="single" w:color="000000" w:sz="4" w:space="0"/>
              <w:right w:val="single" w:color="000000" w:sz="4" w:space="0"/>
            </w:tcBorders>
            <w:shd w:val="clear" w:color="auto" w:fill="FFFFFF"/>
            <w:vAlign w:val="center"/>
          </w:tcPr>
          <w:p w14:paraId="7E936114">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1970年10月</w:t>
            </w:r>
          </w:p>
        </w:tc>
        <w:tc>
          <w:tcPr>
            <w:tcW w:w="551" w:type="pct"/>
            <w:tcBorders>
              <w:top w:val="nil"/>
              <w:left w:val="nil"/>
              <w:bottom w:val="single" w:color="000000" w:sz="4" w:space="0"/>
              <w:right w:val="single" w:color="000000" w:sz="4" w:space="0"/>
            </w:tcBorders>
            <w:shd w:val="clear" w:color="auto" w:fill="FFFFFF"/>
            <w:vAlign w:val="center"/>
          </w:tcPr>
          <w:p w14:paraId="39E2CDAD">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教授</w:t>
            </w:r>
          </w:p>
        </w:tc>
        <w:tc>
          <w:tcPr>
            <w:tcW w:w="621" w:type="pct"/>
            <w:tcBorders>
              <w:top w:val="nil"/>
              <w:left w:val="nil"/>
              <w:bottom w:val="single" w:color="000000" w:sz="4" w:space="0"/>
              <w:right w:val="single" w:color="000000" w:sz="4" w:space="0"/>
            </w:tcBorders>
            <w:shd w:val="clear" w:color="auto" w:fill="FFFFFF"/>
            <w:vAlign w:val="center"/>
          </w:tcPr>
          <w:p w14:paraId="5CBFC43B">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副处</w:t>
            </w:r>
          </w:p>
        </w:tc>
        <w:tc>
          <w:tcPr>
            <w:tcW w:w="645" w:type="pct"/>
            <w:tcBorders>
              <w:top w:val="nil"/>
              <w:left w:val="nil"/>
              <w:bottom w:val="single" w:color="000000" w:sz="4" w:space="0"/>
              <w:right w:val="single" w:color="000000" w:sz="4" w:space="0"/>
            </w:tcBorders>
            <w:shd w:val="clear" w:color="auto" w:fill="FFFFFF"/>
            <w:vAlign w:val="center"/>
          </w:tcPr>
          <w:p w14:paraId="5311546C">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13885028407</w:t>
            </w:r>
          </w:p>
        </w:tc>
        <w:tc>
          <w:tcPr>
            <w:tcW w:w="562" w:type="pct"/>
            <w:tcBorders>
              <w:top w:val="nil"/>
              <w:left w:val="nil"/>
              <w:bottom w:val="single" w:color="000000" w:sz="4" w:space="0"/>
              <w:right w:val="single" w:color="000000" w:sz="4" w:space="0"/>
            </w:tcBorders>
            <w:shd w:val="clear" w:color="auto" w:fill="FFFFFF"/>
            <w:vAlign w:val="center"/>
          </w:tcPr>
          <w:p w14:paraId="614E25D8">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生态学</w:t>
            </w:r>
          </w:p>
        </w:tc>
      </w:tr>
      <w:tr w14:paraId="4F3DB907">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17BE7DEE">
            <w:pPr>
              <w:spacing w:line="280" w:lineRule="exact"/>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10</w:t>
            </w:r>
          </w:p>
        </w:tc>
        <w:tc>
          <w:tcPr>
            <w:tcW w:w="345" w:type="pct"/>
            <w:tcBorders>
              <w:top w:val="nil"/>
              <w:left w:val="nil"/>
              <w:bottom w:val="single" w:color="000000" w:sz="4" w:space="0"/>
              <w:right w:val="single" w:color="000000" w:sz="4" w:space="0"/>
            </w:tcBorders>
            <w:shd w:val="clear" w:color="auto" w:fill="FFFFFF"/>
            <w:vAlign w:val="center"/>
          </w:tcPr>
          <w:p w14:paraId="0536EB81">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张延林</w:t>
            </w:r>
          </w:p>
        </w:tc>
        <w:tc>
          <w:tcPr>
            <w:tcW w:w="258" w:type="pct"/>
            <w:tcBorders>
              <w:top w:val="nil"/>
              <w:left w:val="nil"/>
              <w:bottom w:val="single" w:color="000000" w:sz="4" w:space="0"/>
              <w:right w:val="single" w:color="000000" w:sz="4" w:space="0"/>
            </w:tcBorders>
            <w:shd w:val="clear" w:color="auto" w:fill="FFFFFF"/>
            <w:vAlign w:val="center"/>
          </w:tcPr>
          <w:p w14:paraId="5515B167">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男</w:t>
            </w:r>
          </w:p>
        </w:tc>
        <w:tc>
          <w:tcPr>
            <w:tcW w:w="1124" w:type="pct"/>
            <w:tcBorders>
              <w:top w:val="nil"/>
              <w:left w:val="nil"/>
              <w:bottom w:val="single" w:color="000000" w:sz="4" w:space="0"/>
              <w:right w:val="single" w:color="000000" w:sz="4" w:space="0"/>
            </w:tcBorders>
            <w:shd w:val="clear" w:color="auto" w:fill="FFFFFF"/>
            <w:vAlign w:val="center"/>
          </w:tcPr>
          <w:p w14:paraId="03FF0A0F">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贵州省轻纺设计院</w:t>
            </w:r>
          </w:p>
        </w:tc>
        <w:tc>
          <w:tcPr>
            <w:tcW w:w="621" w:type="pct"/>
            <w:tcBorders>
              <w:top w:val="nil"/>
              <w:left w:val="nil"/>
              <w:bottom w:val="single" w:color="000000" w:sz="4" w:space="0"/>
              <w:right w:val="single" w:color="000000" w:sz="4" w:space="0"/>
            </w:tcBorders>
            <w:shd w:val="clear" w:color="auto" w:fill="FFFFFF"/>
            <w:vAlign w:val="center"/>
          </w:tcPr>
          <w:p w14:paraId="513A48E6">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1957年10月</w:t>
            </w:r>
          </w:p>
        </w:tc>
        <w:tc>
          <w:tcPr>
            <w:tcW w:w="551" w:type="pct"/>
            <w:tcBorders>
              <w:top w:val="nil"/>
              <w:left w:val="nil"/>
              <w:bottom w:val="single" w:color="000000" w:sz="4" w:space="0"/>
              <w:right w:val="single" w:color="000000" w:sz="4" w:space="0"/>
            </w:tcBorders>
            <w:shd w:val="clear" w:color="auto" w:fill="FFFFFF"/>
            <w:vAlign w:val="center"/>
          </w:tcPr>
          <w:p w14:paraId="420A5C2D">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教授级高工</w:t>
            </w:r>
          </w:p>
        </w:tc>
        <w:tc>
          <w:tcPr>
            <w:tcW w:w="621" w:type="pct"/>
            <w:tcBorders>
              <w:top w:val="nil"/>
              <w:left w:val="nil"/>
              <w:bottom w:val="single" w:color="000000" w:sz="4" w:space="0"/>
              <w:right w:val="single" w:color="000000" w:sz="4" w:space="0"/>
            </w:tcBorders>
            <w:shd w:val="clear" w:color="auto" w:fill="FFFFFF"/>
            <w:vAlign w:val="center"/>
          </w:tcPr>
          <w:p w14:paraId="742F3032">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院长</w:t>
            </w:r>
          </w:p>
        </w:tc>
        <w:tc>
          <w:tcPr>
            <w:tcW w:w="645" w:type="pct"/>
            <w:tcBorders>
              <w:top w:val="nil"/>
              <w:left w:val="nil"/>
              <w:bottom w:val="single" w:color="000000" w:sz="4" w:space="0"/>
              <w:right w:val="single" w:color="000000" w:sz="4" w:space="0"/>
            </w:tcBorders>
            <w:shd w:val="clear" w:color="auto" w:fill="FFFFFF"/>
            <w:vAlign w:val="center"/>
          </w:tcPr>
          <w:p w14:paraId="7545A1A6">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1380948617</w:t>
            </w:r>
          </w:p>
        </w:tc>
        <w:tc>
          <w:tcPr>
            <w:tcW w:w="562" w:type="pct"/>
            <w:tcBorders>
              <w:top w:val="nil"/>
              <w:left w:val="nil"/>
              <w:bottom w:val="single" w:color="000000" w:sz="4" w:space="0"/>
              <w:right w:val="single" w:color="000000" w:sz="4" w:space="0"/>
            </w:tcBorders>
            <w:shd w:val="clear" w:color="auto" w:fill="FFFFFF"/>
          </w:tcPr>
          <w:p w14:paraId="6AF7AD0A">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给排水</w:t>
            </w:r>
          </w:p>
        </w:tc>
      </w:tr>
      <w:tr w14:paraId="2DD8E2B1">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19C3B0E2">
            <w:pPr>
              <w:spacing w:line="280" w:lineRule="exact"/>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11</w:t>
            </w:r>
          </w:p>
        </w:tc>
        <w:tc>
          <w:tcPr>
            <w:tcW w:w="345" w:type="pct"/>
            <w:tcBorders>
              <w:top w:val="nil"/>
              <w:left w:val="nil"/>
              <w:bottom w:val="single" w:color="000000" w:sz="4" w:space="0"/>
              <w:right w:val="single" w:color="000000" w:sz="4" w:space="0"/>
            </w:tcBorders>
            <w:shd w:val="clear" w:color="auto" w:fill="FFFFFF"/>
            <w:vAlign w:val="center"/>
          </w:tcPr>
          <w:p w14:paraId="1DDF827E">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马福波</w:t>
            </w:r>
          </w:p>
        </w:tc>
        <w:tc>
          <w:tcPr>
            <w:tcW w:w="258" w:type="pct"/>
            <w:tcBorders>
              <w:top w:val="nil"/>
              <w:left w:val="nil"/>
              <w:bottom w:val="single" w:color="000000" w:sz="4" w:space="0"/>
              <w:right w:val="single" w:color="000000" w:sz="4" w:space="0"/>
            </w:tcBorders>
            <w:shd w:val="clear" w:color="auto" w:fill="FFFFFF"/>
            <w:vAlign w:val="center"/>
          </w:tcPr>
          <w:p w14:paraId="2D161E39">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男</w:t>
            </w:r>
          </w:p>
        </w:tc>
        <w:tc>
          <w:tcPr>
            <w:tcW w:w="1124" w:type="pct"/>
            <w:tcBorders>
              <w:top w:val="nil"/>
              <w:left w:val="nil"/>
              <w:bottom w:val="single" w:color="000000" w:sz="4" w:space="0"/>
              <w:right w:val="single" w:color="000000" w:sz="4" w:space="0"/>
            </w:tcBorders>
            <w:shd w:val="clear" w:color="auto" w:fill="FFFFFF"/>
            <w:vAlign w:val="center"/>
          </w:tcPr>
          <w:p w14:paraId="3F66431F">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贵州省化工研究院</w:t>
            </w:r>
          </w:p>
        </w:tc>
        <w:tc>
          <w:tcPr>
            <w:tcW w:w="621" w:type="pct"/>
            <w:tcBorders>
              <w:top w:val="nil"/>
              <w:left w:val="nil"/>
              <w:bottom w:val="single" w:color="000000" w:sz="4" w:space="0"/>
              <w:right w:val="single" w:color="000000" w:sz="4" w:space="0"/>
            </w:tcBorders>
            <w:shd w:val="clear" w:color="auto" w:fill="FFFFFF"/>
            <w:vAlign w:val="center"/>
          </w:tcPr>
          <w:p w14:paraId="7CED8212">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1962年9月</w:t>
            </w:r>
          </w:p>
        </w:tc>
        <w:tc>
          <w:tcPr>
            <w:tcW w:w="551" w:type="pct"/>
            <w:tcBorders>
              <w:top w:val="nil"/>
              <w:left w:val="nil"/>
              <w:bottom w:val="single" w:color="000000" w:sz="4" w:space="0"/>
              <w:right w:val="single" w:color="000000" w:sz="4" w:space="0"/>
            </w:tcBorders>
            <w:shd w:val="clear" w:color="auto" w:fill="FFFFFF"/>
            <w:vAlign w:val="center"/>
          </w:tcPr>
          <w:p w14:paraId="4458EB4F">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研究员</w:t>
            </w:r>
          </w:p>
        </w:tc>
        <w:tc>
          <w:tcPr>
            <w:tcW w:w="621" w:type="pct"/>
            <w:tcBorders>
              <w:top w:val="nil"/>
              <w:left w:val="nil"/>
              <w:bottom w:val="single" w:color="000000" w:sz="4" w:space="0"/>
              <w:right w:val="single" w:color="000000" w:sz="4" w:space="0"/>
            </w:tcBorders>
            <w:shd w:val="clear" w:color="auto" w:fill="FFFFFF"/>
            <w:vAlign w:val="center"/>
          </w:tcPr>
          <w:p w14:paraId="2A596D11">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院长</w:t>
            </w:r>
          </w:p>
        </w:tc>
        <w:tc>
          <w:tcPr>
            <w:tcW w:w="645" w:type="pct"/>
            <w:tcBorders>
              <w:top w:val="nil"/>
              <w:left w:val="nil"/>
              <w:bottom w:val="single" w:color="000000" w:sz="4" w:space="0"/>
              <w:right w:val="single" w:color="000000" w:sz="4" w:space="0"/>
            </w:tcBorders>
            <w:shd w:val="clear" w:color="auto" w:fill="FFFFFF"/>
            <w:vAlign w:val="center"/>
          </w:tcPr>
          <w:p w14:paraId="69328C85">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18985173068</w:t>
            </w:r>
          </w:p>
        </w:tc>
        <w:tc>
          <w:tcPr>
            <w:tcW w:w="562" w:type="pct"/>
            <w:tcBorders>
              <w:top w:val="nil"/>
              <w:left w:val="nil"/>
              <w:bottom w:val="single" w:color="000000" w:sz="4" w:space="0"/>
              <w:right w:val="single" w:color="000000" w:sz="4" w:space="0"/>
            </w:tcBorders>
            <w:shd w:val="clear" w:color="auto" w:fill="FFFFFF"/>
          </w:tcPr>
          <w:p w14:paraId="0290B8CC">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放射化学</w:t>
            </w:r>
          </w:p>
        </w:tc>
      </w:tr>
      <w:tr w14:paraId="2BF35E50">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580F8D4E">
            <w:pPr>
              <w:spacing w:line="280" w:lineRule="exact"/>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12</w:t>
            </w:r>
          </w:p>
        </w:tc>
        <w:tc>
          <w:tcPr>
            <w:tcW w:w="345" w:type="pct"/>
            <w:tcBorders>
              <w:top w:val="nil"/>
              <w:left w:val="nil"/>
              <w:bottom w:val="single" w:color="000000" w:sz="4" w:space="0"/>
              <w:right w:val="single" w:color="000000" w:sz="4" w:space="0"/>
            </w:tcBorders>
            <w:shd w:val="clear" w:color="auto" w:fill="FFFFFF"/>
            <w:vAlign w:val="center"/>
          </w:tcPr>
          <w:p w14:paraId="4AF0DD6D">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邵  冰</w:t>
            </w:r>
          </w:p>
        </w:tc>
        <w:tc>
          <w:tcPr>
            <w:tcW w:w="258" w:type="pct"/>
            <w:tcBorders>
              <w:top w:val="nil"/>
              <w:left w:val="nil"/>
              <w:bottom w:val="single" w:color="000000" w:sz="4" w:space="0"/>
              <w:right w:val="single" w:color="000000" w:sz="4" w:space="0"/>
            </w:tcBorders>
            <w:shd w:val="clear" w:color="auto" w:fill="FFFFFF"/>
            <w:vAlign w:val="center"/>
          </w:tcPr>
          <w:p w14:paraId="71C0DE93">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男</w:t>
            </w:r>
          </w:p>
        </w:tc>
        <w:tc>
          <w:tcPr>
            <w:tcW w:w="1124" w:type="pct"/>
            <w:tcBorders>
              <w:top w:val="nil"/>
              <w:left w:val="nil"/>
              <w:bottom w:val="single" w:color="000000" w:sz="4" w:space="0"/>
              <w:right w:val="single" w:color="000000" w:sz="4" w:space="0"/>
            </w:tcBorders>
            <w:shd w:val="clear" w:color="auto" w:fill="FFFFFF"/>
            <w:vAlign w:val="center"/>
          </w:tcPr>
          <w:p w14:paraId="3BF5A243">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贵州省化工研究院</w:t>
            </w:r>
          </w:p>
        </w:tc>
        <w:tc>
          <w:tcPr>
            <w:tcW w:w="621" w:type="pct"/>
            <w:tcBorders>
              <w:top w:val="nil"/>
              <w:left w:val="nil"/>
              <w:bottom w:val="single" w:color="000000" w:sz="4" w:space="0"/>
              <w:right w:val="single" w:color="000000" w:sz="4" w:space="0"/>
            </w:tcBorders>
            <w:shd w:val="clear" w:color="auto" w:fill="FFFFFF"/>
            <w:vAlign w:val="center"/>
          </w:tcPr>
          <w:p w14:paraId="0FB5EBB3">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1968年9月</w:t>
            </w:r>
          </w:p>
        </w:tc>
        <w:tc>
          <w:tcPr>
            <w:tcW w:w="551" w:type="pct"/>
            <w:tcBorders>
              <w:top w:val="nil"/>
              <w:left w:val="nil"/>
              <w:bottom w:val="single" w:color="000000" w:sz="4" w:space="0"/>
              <w:right w:val="single" w:color="000000" w:sz="4" w:space="0"/>
            </w:tcBorders>
            <w:shd w:val="clear" w:color="auto" w:fill="FFFFFF"/>
            <w:vAlign w:val="center"/>
          </w:tcPr>
          <w:p w14:paraId="20B93BD9">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高级工程师</w:t>
            </w:r>
          </w:p>
        </w:tc>
        <w:tc>
          <w:tcPr>
            <w:tcW w:w="621" w:type="pct"/>
            <w:tcBorders>
              <w:top w:val="nil"/>
              <w:left w:val="nil"/>
              <w:bottom w:val="single" w:color="000000" w:sz="4" w:space="0"/>
              <w:right w:val="single" w:color="000000" w:sz="4" w:space="0"/>
            </w:tcBorders>
            <w:shd w:val="clear" w:color="auto" w:fill="FFFFFF"/>
            <w:vAlign w:val="center"/>
          </w:tcPr>
          <w:p w14:paraId="16D5DB03">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副总工程师</w:t>
            </w:r>
          </w:p>
        </w:tc>
        <w:tc>
          <w:tcPr>
            <w:tcW w:w="645" w:type="pct"/>
            <w:tcBorders>
              <w:top w:val="nil"/>
              <w:left w:val="nil"/>
              <w:bottom w:val="single" w:color="000000" w:sz="4" w:space="0"/>
              <w:right w:val="single" w:color="000000" w:sz="4" w:space="0"/>
            </w:tcBorders>
            <w:shd w:val="clear" w:color="auto" w:fill="FFFFFF"/>
            <w:vAlign w:val="center"/>
          </w:tcPr>
          <w:p w14:paraId="1A4AF35D">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13985158111</w:t>
            </w:r>
          </w:p>
        </w:tc>
        <w:tc>
          <w:tcPr>
            <w:tcW w:w="562" w:type="pct"/>
            <w:tcBorders>
              <w:top w:val="nil"/>
              <w:left w:val="nil"/>
              <w:bottom w:val="single" w:color="000000" w:sz="4" w:space="0"/>
              <w:right w:val="single" w:color="000000" w:sz="4" w:space="0"/>
            </w:tcBorders>
            <w:shd w:val="clear" w:color="auto" w:fill="FFFFFF"/>
          </w:tcPr>
          <w:p w14:paraId="7D386C75">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环境应急</w:t>
            </w:r>
          </w:p>
        </w:tc>
      </w:tr>
      <w:tr w14:paraId="722BE172">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6CE679EE">
            <w:pPr>
              <w:spacing w:line="280" w:lineRule="exact"/>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13</w:t>
            </w:r>
          </w:p>
        </w:tc>
        <w:tc>
          <w:tcPr>
            <w:tcW w:w="345" w:type="pct"/>
            <w:tcBorders>
              <w:top w:val="nil"/>
              <w:left w:val="nil"/>
              <w:bottom w:val="single" w:color="000000" w:sz="4" w:space="0"/>
              <w:right w:val="single" w:color="000000" w:sz="4" w:space="0"/>
            </w:tcBorders>
            <w:shd w:val="clear" w:color="auto" w:fill="FFFFFF"/>
            <w:vAlign w:val="center"/>
          </w:tcPr>
          <w:p w14:paraId="4EF57BFE">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孙  萍</w:t>
            </w:r>
          </w:p>
        </w:tc>
        <w:tc>
          <w:tcPr>
            <w:tcW w:w="258" w:type="pct"/>
            <w:tcBorders>
              <w:top w:val="nil"/>
              <w:left w:val="nil"/>
              <w:bottom w:val="single" w:color="000000" w:sz="4" w:space="0"/>
              <w:right w:val="single" w:color="000000" w:sz="4" w:space="0"/>
            </w:tcBorders>
            <w:shd w:val="clear" w:color="auto" w:fill="FFFFFF"/>
            <w:vAlign w:val="center"/>
          </w:tcPr>
          <w:p w14:paraId="33A86607">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女</w:t>
            </w:r>
          </w:p>
        </w:tc>
        <w:tc>
          <w:tcPr>
            <w:tcW w:w="1124" w:type="pct"/>
            <w:tcBorders>
              <w:top w:val="nil"/>
              <w:left w:val="nil"/>
              <w:bottom w:val="single" w:color="000000" w:sz="4" w:space="0"/>
              <w:right w:val="single" w:color="000000" w:sz="4" w:space="0"/>
            </w:tcBorders>
            <w:shd w:val="clear" w:color="auto" w:fill="FFFFFF"/>
            <w:vAlign w:val="center"/>
          </w:tcPr>
          <w:p w14:paraId="57A27660">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贵阳铝镁设计研究院</w:t>
            </w:r>
          </w:p>
        </w:tc>
        <w:tc>
          <w:tcPr>
            <w:tcW w:w="621" w:type="pct"/>
            <w:tcBorders>
              <w:top w:val="nil"/>
              <w:left w:val="nil"/>
              <w:bottom w:val="single" w:color="000000" w:sz="4" w:space="0"/>
              <w:right w:val="single" w:color="000000" w:sz="4" w:space="0"/>
            </w:tcBorders>
            <w:shd w:val="clear" w:color="auto" w:fill="FFFFFF"/>
            <w:vAlign w:val="center"/>
          </w:tcPr>
          <w:p w14:paraId="0F90451A">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1965年3月</w:t>
            </w:r>
          </w:p>
        </w:tc>
        <w:tc>
          <w:tcPr>
            <w:tcW w:w="551" w:type="pct"/>
            <w:tcBorders>
              <w:top w:val="nil"/>
              <w:left w:val="nil"/>
              <w:bottom w:val="single" w:color="000000" w:sz="4" w:space="0"/>
              <w:right w:val="single" w:color="000000" w:sz="4" w:space="0"/>
            </w:tcBorders>
            <w:shd w:val="clear" w:color="auto" w:fill="FFFFFF"/>
            <w:vAlign w:val="center"/>
          </w:tcPr>
          <w:p w14:paraId="64D0C742">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副教授高工</w:t>
            </w:r>
          </w:p>
        </w:tc>
        <w:tc>
          <w:tcPr>
            <w:tcW w:w="621" w:type="pct"/>
            <w:tcBorders>
              <w:top w:val="nil"/>
              <w:left w:val="nil"/>
              <w:bottom w:val="single" w:color="000000" w:sz="4" w:space="0"/>
              <w:right w:val="single" w:color="000000" w:sz="4" w:space="0"/>
            </w:tcBorders>
            <w:shd w:val="clear" w:color="auto" w:fill="FFFFFF"/>
            <w:vAlign w:val="center"/>
          </w:tcPr>
          <w:p w14:paraId="46320FCD">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主任工程师</w:t>
            </w:r>
          </w:p>
        </w:tc>
        <w:tc>
          <w:tcPr>
            <w:tcW w:w="645" w:type="pct"/>
            <w:tcBorders>
              <w:top w:val="nil"/>
              <w:left w:val="nil"/>
              <w:bottom w:val="single" w:color="000000" w:sz="4" w:space="0"/>
              <w:right w:val="single" w:color="000000" w:sz="4" w:space="0"/>
            </w:tcBorders>
            <w:shd w:val="clear" w:color="auto" w:fill="FFFFFF"/>
            <w:vAlign w:val="center"/>
          </w:tcPr>
          <w:p w14:paraId="02ABF256">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13595184666</w:t>
            </w:r>
          </w:p>
        </w:tc>
        <w:tc>
          <w:tcPr>
            <w:tcW w:w="562" w:type="pct"/>
            <w:tcBorders>
              <w:top w:val="nil"/>
              <w:left w:val="nil"/>
              <w:bottom w:val="single" w:color="000000" w:sz="4" w:space="0"/>
              <w:right w:val="single" w:color="000000" w:sz="4" w:space="0"/>
            </w:tcBorders>
            <w:shd w:val="clear" w:color="auto" w:fill="FFFFFF"/>
          </w:tcPr>
          <w:p w14:paraId="2E119592">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环境工程</w:t>
            </w:r>
          </w:p>
        </w:tc>
      </w:tr>
      <w:tr w14:paraId="5712A007">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68E63986">
            <w:pPr>
              <w:spacing w:line="280" w:lineRule="exact"/>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14</w:t>
            </w:r>
          </w:p>
        </w:tc>
        <w:tc>
          <w:tcPr>
            <w:tcW w:w="345" w:type="pct"/>
            <w:tcBorders>
              <w:top w:val="nil"/>
              <w:left w:val="nil"/>
              <w:bottom w:val="single" w:color="000000" w:sz="4" w:space="0"/>
              <w:right w:val="single" w:color="000000" w:sz="4" w:space="0"/>
            </w:tcBorders>
            <w:shd w:val="clear" w:color="auto" w:fill="FFFFFF"/>
            <w:vAlign w:val="center"/>
          </w:tcPr>
          <w:p w14:paraId="6034C126">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张  薇</w:t>
            </w:r>
          </w:p>
        </w:tc>
        <w:tc>
          <w:tcPr>
            <w:tcW w:w="258" w:type="pct"/>
            <w:tcBorders>
              <w:top w:val="nil"/>
              <w:left w:val="nil"/>
              <w:bottom w:val="single" w:color="000000" w:sz="4" w:space="0"/>
              <w:right w:val="single" w:color="000000" w:sz="4" w:space="0"/>
            </w:tcBorders>
            <w:shd w:val="clear" w:color="auto" w:fill="FFFFFF"/>
            <w:vAlign w:val="center"/>
          </w:tcPr>
          <w:p w14:paraId="045528B9">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女</w:t>
            </w:r>
          </w:p>
        </w:tc>
        <w:tc>
          <w:tcPr>
            <w:tcW w:w="1124" w:type="pct"/>
            <w:tcBorders>
              <w:top w:val="nil"/>
              <w:left w:val="nil"/>
              <w:bottom w:val="single" w:color="000000" w:sz="4" w:space="0"/>
              <w:right w:val="single" w:color="000000" w:sz="4" w:space="0"/>
            </w:tcBorders>
            <w:shd w:val="clear" w:color="auto" w:fill="FFFFFF"/>
            <w:vAlign w:val="center"/>
          </w:tcPr>
          <w:p w14:paraId="629A7AFB">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贵州冶金科学研究室</w:t>
            </w:r>
          </w:p>
        </w:tc>
        <w:tc>
          <w:tcPr>
            <w:tcW w:w="621" w:type="pct"/>
            <w:tcBorders>
              <w:top w:val="nil"/>
              <w:left w:val="nil"/>
              <w:bottom w:val="single" w:color="000000" w:sz="4" w:space="0"/>
              <w:right w:val="single" w:color="000000" w:sz="4" w:space="0"/>
            </w:tcBorders>
            <w:shd w:val="clear" w:color="auto" w:fill="FFFFFF"/>
            <w:vAlign w:val="center"/>
          </w:tcPr>
          <w:p w14:paraId="421EE0CA">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1964年11月</w:t>
            </w:r>
          </w:p>
        </w:tc>
        <w:tc>
          <w:tcPr>
            <w:tcW w:w="551" w:type="pct"/>
            <w:tcBorders>
              <w:top w:val="nil"/>
              <w:left w:val="nil"/>
              <w:bottom w:val="single" w:color="000000" w:sz="4" w:space="0"/>
              <w:right w:val="single" w:color="000000" w:sz="4" w:space="0"/>
            </w:tcBorders>
            <w:shd w:val="clear" w:color="auto" w:fill="FFFFFF"/>
            <w:vAlign w:val="center"/>
          </w:tcPr>
          <w:p w14:paraId="5CE8BB49">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研究员</w:t>
            </w:r>
          </w:p>
        </w:tc>
        <w:tc>
          <w:tcPr>
            <w:tcW w:w="621" w:type="pct"/>
            <w:tcBorders>
              <w:top w:val="nil"/>
              <w:left w:val="nil"/>
              <w:bottom w:val="single" w:color="000000" w:sz="4" w:space="0"/>
              <w:right w:val="single" w:color="000000" w:sz="4" w:space="0"/>
            </w:tcBorders>
            <w:shd w:val="clear" w:color="auto" w:fill="FFFFFF"/>
            <w:vAlign w:val="center"/>
          </w:tcPr>
          <w:p w14:paraId="66C629AA">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w:t>
            </w:r>
          </w:p>
        </w:tc>
        <w:tc>
          <w:tcPr>
            <w:tcW w:w="645" w:type="pct"/>
            <w:tcBorders>
              <w:top w:val="nil"/>
              <w:left w:val="nil"/>
              <w:bottom w:val="single" w:color="000000" w:sz="4" w:space="0"/>
              <w:right w:val="single" w:color="000000" w:sz="4" w:space="0"/>
            </w:tcBorders>
            <w:shd w:val="clear" w:color="auto" w:fill="FFFFFF"/>
            <w:vAlign w:val="center"/>
          </w:tcPr>
          <w:p w14:paraId="1FB9FF57">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13608511626</w:t>
            </w:r>
          </w:p>
        </w:tc>
        <w:tc>
          <w:tcPr>
            <w:tcW w:w="562" w:type="pct"/>
            <w:tcBorders>
              <w:top w:val="nil"/>
              <w:left w:val="nil"/>
              <w:bottom w:val="single" w:color="000000" w:sz="4" w:space="0"/>
              <w:right w:val="single" w:color="000000" w:sz="4" w:space="0"/>
            </w:tcBorders>
            <w:shd w:val="clear" w:color="auto" w:fill="FFFFFF"/>
          </w:tcPr>
          <w:p w14:paraId="7A3BA267">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化工</w:t>
            </w:r>
          </w:p>
        </w:tc>
      </w:tr>
      <w:tr w14:paraId="193D0D76">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683AD3F8">
            <w:pPr>
              <w:spacing w:line="280" w:lineRule="exact"/>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15</w:t>
            </w:r>
          </w:p>
        </w:tc>
        <w:tc>
          <w:tcPr>
            <w:tcW w:w="345" w:type="pct"/>
            <w:tcBorders>
              <w:top w:val="nil"/>
              <w:left w:val="nil"/>
              <w:bottom w:val="single" w:color="000000" w:sz="4" w:space="0"/>
              <w:right w:val="single" w:color="000000" w:sz="4" w:space="0"/>
            </w:tcBorders>
            <w:shd w:val="clear" w:color="auto" w:fill="FFFFFF"/>
            <w:vAlign w:val="center"/>
          </w:tcPr>
          <w:p w14:paraId="51852696">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袁  菊</w:t>
            </w:r>
          </w:p>
        </w:tc>
        <w:tc>
          <w:tcPr>
            <w:tcW w:w="258" w:type="pct"/>
            <w:tcBorders>
              <w:top w:val="nil"/>
              <w:left w:val="nil"/>
              <w:bottom w:val="single" w:color="000000" w:sz="4" w:space="0"/>
              <w:right w:val="single" w:color="000000" w:sz="4" w:space="0"/>
            </w:tcBorders>
            <w:shd w:val="clear" w:color="auto" w:fill="FFFFFF"/>
            <w:vAlign w:val="center"/>
          </w:tcPr>
          <w:p w14:paraId="62DE1094">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女</w:t>
            </w:r>
          </w:p>
        </w:tc>
        <w:tc>
          <w:tcPr>
            <w:tcW w:w="1124" w:type="pct"/>
            <w:tcBorders>
              <w:top w:val="nil"/>
              <w:left w:val="nil"/>
              <w:bottom w:val="single" w:color="000000" w:sz="4" w:space="0"/>
              <w:right w:val="single" w:color="000000" w:sz="4" w:space="0"/>
            </w:tcBorders>
            <w:shd w:val="clear" w:color="auto" w:fill="FFFFFF"/>
            <w:vAlign w:val="center"/>
          </w:tcPr>
          <w:p w14:paraId="0541045C">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贵州筑信水务环境产业有限公司</w:t>
            </w:r>
          </w:p>
        </w:tc>
        <w:tc>
          <w:tcPr>
            <w:tcW w:w="621" w:type="pct"/>
            <w:tcBorders>
              <w:top w:val="nil"/>
              <w:left w:val="nil"/>
              <w:bottom w:val="single" w:color="000000" w:sz="4" w:space="0"/>
              <w:right w:val="single" w:color="000000" w:sz="4" w:space="0"/>
            </w:tcBorders>
            <w:shd w:val="clear" w:color="auto" w:fill="FFFFFF"/>
            <w:vAlign w:val="center"/>
          </w:tcPr>
          <w:p w14:paraId="0DD02557">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1981年7月</w:t>
            </w:r>
          </w:p>
        </w:tc>
        <w:tc>
          <w:tcPr>
            <w:tcW w:w="551" w:type="pct"/>
            <w:tcBorders>
              <w:top w:val="nil"/>
              <w:left w:val="nil"/>
              <w:bottom w:val="single" w:color="000000" w:sz="4" w:space="0"/>
              <w:right w:val="single" w:color="000000" w:sz="4" w:space="0"/>
            </w:tcBorders>
            <w:shd w:val="clear" w:color="auto" w:fill="FFFFFF"/>
            <w:vAlign w:val="center"/>
          </w:tcPr>
          <w:p w14:paraId="57B553CB">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工程师</w:t>
            </w:r>
          </w:p>
        </w:tc>
        <w:tc>
          <w:tcPr>
            <w:tcW w:w="621" w:type="pct"/>
            <w:tcBorders>
              <w:top w:val="nil"/>
              <w:left w:val="nil"/>
              <w:bottom w:val="single" w:color="000000" w:sz="4" w:space="0"/>
              <w:right w:val="single" w:color="000000" w:sz="4" w:space="0"/>
            </w:tcBorders>
            <w:shd w:val="clear" w:color="auto" w:fill="FFFFFF"/>
            <w:vAlign w:val="center"/>
          </w:tcPr>
          <w:p w14:paraId="22152EA3">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总经理助理</w:t>
            </w:r>
          </w:p>
        </w:tc>
        <w:tc>
          <w:tcPr>
            <w:tcW w:w="645" w:type="pct"/>
            <w:tcBorders>
              <w:top w:val="nil"/>
              <w:left w:val="nil"/>
              <w:bottom w:val="single" w:color="000000" w:sz="4" w:space="0"/>
              <w:right w:val="single" w:color="000000" w:sz="4" w:space="0"/>
            </w:tcBorders>
            <w:shd w:val="clear" w:color="auto" w:fill="FFFFFF"/>
            <w:vAlign w:val="center"/>
          </w:tcPr>
          <w:p w14:paraId="2C1B359C">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13885188209</w:t>
            </w:r>
          </w:p>
        </w:tc>
        <w:tc>
          <w:tcPr>
            <w:tcW w:w="562" w:type="pct"/>
            <w:tcBorders>
              <w:top w:val="nil"/>
              <w:left w:val="nil"/>
              <w:bottom w:val="single" w:color="000000" w:sz="4" w:space="0"/>
              <w:right w:val="single" w:color="000000" w:sz="4" w:space="0"/>
            </w:tcBorders>
            <w:shd w:val="clear" w:color="auto" w:fill="FFFFFF"/>
          </w:tcPr>
          <w:p w14:paraId="05F29650">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环境保护、水处理</w:t>
            </w:r>
          </w:p>
        </w:tc>
      </w:tr>
      <w:tr w14:paraId="2888121B">
        <w:tblPrEx>
          <w:tblCellMar>
            <w:top w:w="0" w:type="dxa"/>
            <w:left w:w="108" w:type="dxa"/>
            <w:bottom w:w="0" w:type="dxa"/>
            <w:right w:w="108" w:type="dxa"/>
          </w:tblCellMar>
        </w:tblPrEx>
        <w:trPr>
          <w:trHeight w:val="397" w:hRule="atLeast"/>
        </w:trPr>
        <w:tc>
          <w:tcPr>
            <w:tcW w:w="267" w:type="pct"/>
            <w:tcBorders>
              <w:top w:val="nil"/>
              <w:left w:val="single" w:color="000000" w:sz="4" w:space="0"/>
              <w:bottom w:val="single" w:color="000000" w:sz="4" w:space="0"/>
              <w:right w:val="single" w:color="000000" w:sz="4" w:space="0"/>
            </w:tcBorders>
            <w:shd w:val="clear" w:color="auto" w:fill="FFFFFF"/>
            <w:vAlign w:val="center"/>
          </w:tcPr>
          <w:p w14:paraId="04DAD76D">
            <w:pPr>
              <w:spacing w:line="280" w:lineRule="exact"/>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16</w:t>
            </w:r>
          </w:p>
        </w:tc>
        <w:tc>
          <w:tcPr>
            <w:tcW w:w="345" w:type="pct"/>
            <w:tcBorders>
              <w:top w:val="nil"/>
              <w:left w:val="nil"/>
              <w:bottom w:val="single" w:color="000000" w:sz="4" w:space="0"/>
              <w:right w:val="single" w:color="000000" w:sz="4" w:space="0"/>
            </w:tcBorders>
            <w:shd w:val="clear" w:color="auto" w:fill="FFFFFF"/>
            <w:vAlign w:val="center"/>
          </w:tcPr>
          <w:p w14:paraId="2AEA6997">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宋  文</w:t>
            </w:r>
          </w:p>
        </w:tc>
        <w:tc>
          <w:tcPr>
            <w:tcW w:w="258" w:type="pct"/>
            <w:tcBorders>
              <w:top w:val="nil"/>
              <w:left w:val="nil"/>
              <w:bottom w:val="single" w:color="000000" w:sz="4" w:space="0"/>
              <w:right w:val="single" w:color="000000" w:sz="4" w:space="0"/>
            </w:tcBorders>
            <w:shd w:val="clear" w:color="auto" w:fill="FFFFFF"/>
            <w:vAlign w:val="center"/>
          </w:tcPr>
          <w:p w14:paraId="54182116">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男</w:t>
            </w:r>
          </w:p>
        </w:tc>
        <w:tc>
          <w:tcPr>
            <w:tcW w:w="1124" w:type="pct"/>
            <w:tcBorders>
              <w:top w:val="nil"/>
              <w:left w:val="nil"/>
              <w:bottom w:val="single" w:color="000000" w:sz="4" w:space="0"/>
              <w:right w:val="single" w:color="000000" w:sz="4" w:space="0"/>
            </w:tcBorders>
            <w:shd w:val="clear" w:color="auto" w:fill="FFFFFF"/>
            <w:vAlign w:val="center"/>
          </w:tcPr>
          <w:p w14:paraId="0036D3CF">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贵州大学</w:t>
            </w:r>
          </w:p>
        </w:tc>
        <w:tc>
          <w:tcPr>
            <w:tcW w:w="621" w:type="pct"/>
            <w:tcBorders>
              <w:top w:val="nil"/>
              <w:left w:val="nil"/>
              <w:bottom w:val="single" w:color="000000" w:sz="4" w:space="0"/>
              <w:right w:val="single" w:color="000000" w:sz="4" w:space="0"/>
            </w:tcBorders>
            <w:shd w:val="clear" w:color="auto" w:fill="FFFFFF"/>
            <w:vAlign w:val="center"/>
          </w:tcPr>
          <w:p w14:paraId="002CD40B">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1975年2月</w:t>
            </w:r>
          </w:p>
        </w:tc>
        <w:tc>
          <w:tcPr>
            <w:tcW w:w="551" w:type="pct"/>
            <w:tcBorders>
              <w:top w:val="nil"/>
              <w:left w:val="nil"/>
              <w:bottom w:val="single" w:color="000000" w:sz="4" w:space="0"/>
              <w:right w:val="single" w:color="000000" w:sz="4" w:space="0"/>
            </w:tcBorders>
            <w:shd w:val="clear" w:color="auto" w:fill="FFFFFF"/>
            <w:vAlign w:val="center"/>
          </w:tcPr>
          <w:p w14:paraId="52BAB1B7">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副教授</w:t>
            </w:r>
          </w:p>
        </w:tc>
        <w:tc>
          <w:tcPr>
            <w:tcW w:w="621" w:type="pct"/>
            <w:tcBorders>
              <w:top w:val="nil"/>
              <w:left w:val="nil"/>
              <w:bottom w:val="single" w:color="000000" w:sz="4" w:space="0"/>
              <w:right w:val="single" w:color="000000" w:sz="4" w:space="0"/>
            </w:tcBorders>
            <w:shd w:val="clear" w:color="auto" w:fill="FFFFFF"/>
            <w:vAlign w:val="center"/>
          </w:tcPr>
          <w:p w14:paraId="2C880305">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高校教师</w:t>
            </w:r>
          </w:p>
        </w:tc>
        <w:tc>
          <w:tcPr>
            <w:tcW w:w="645" w:type="pct"/>
            <w:tcBorders>
              <w:top w:val="nil"/>
              <w:left w:val="nil"/>
              <w:bottom w:val="single" w:color="000000" w:sz="4" w:space="0"/>
              <w:right w:val="single" w:color="000000" w:sz="4" w:space="0"/>
            </w:tcBorders>
            <w:shd w:val="clear" w:color="auto" w:fill="FFFFFF"/>
            <w:vAlign w:val="center"/>
          </w:tcPr>
          <w:p w14:paraId="1ECBC32A">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13984007688</w:t>
            </w:r>
          </w:p>
        </w:tc>
        <w:tc>
          <w:tcPr>
            <w:tcW w:w="562" w:type="pct"/>
            <w:tcBorders>
              <w:top w:val="nil"/>
              <w:left w:val="nil"/>
              <w:bottom w:val="single" w:color="000000" w:sz="4" w:space="0"/>
              <w:right w:val="single" w:color="000000" w:sz="4" w:space="0"/>
            </w:tcBorders>
            <w:shd w:val="clear" w:color="auto" w:fill="FFFFFF"/>
          </w:tcPr>
          <w:p w14:paraId="5AD8E2C3">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环境工程</w:t>
            </w:r>
          </w:p>
        </w:tc>
      </w:tr>
      <w:tr w14:paraId="62D08A6A">
        <w:tblPrEx>
          <w:tblCellMar>
            <w:top w:w="0" w:type="dxa"/>
            <w:left w:w="108" w:type="dxa"/>
            <w:bottom w:w="0" w:type="dxa"/>
            <w:right w:w="108" w:type="dxa"/>
          </w:tblCellMar>
        </w:tblPrEx>
        <w:trPr>
          <w:trHeight w:val="397" w:hRule="atLeast"/>
        </w:trPr>
        <w:tc>
          <w:tcPr>
            <w:tcW w:w="2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C2C57E">
            <w:pPr>
              <w:spacing w:line="280" w:lineRule="exact"/>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17</w:t>
            </w:r>
          </w:p>
        </w:tc>
        <w:tc>
          <w:tcPr>
            <w:tcW w:w="345" w:type="pct"/>
            <w:tcBorders>
              <w:top w:val="single" w:color="000000" w:sz="4" w:space="0"/>
              <w:left w:val="nil"/>
              <w:bottom w:val="single" w:color="000000" w:sz="4" w:space="0"/>
              <w:right w:val="single" w:color="000000" w:sz="4" w:space="0"/>
            </w:tcBorders>
            <w:shd w:val="clear" w:color="auto" w:fill="FFFFFF"/>
            <w:vAlign w:val="center"/>
          </w:tcPr>
          <w:p w14:paraId="456C4C0F">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刘定富</w:t>
            </w:r>
          </w:p>
        </w:tc>
        <w:tc>
          <w:tcPr>
            <w:tcW w:w="258" w:type="pct"/>
            <w:tcBorders>
              <w:top w:val="single" w:color="000000" w:sz="4" w:space="0"/>
              <w:left w:val="nil"/>
              <w:bottom w:val="single" w:color="000000" w:sz="4" w:space="0"/>
              <w:right w:val="single" w:color="000000" w:sz="4" w:space="0"/>
            </w:tcBorders>
            <w:shd w:val="clear" w:color="auto" w:fill="FFFFFF"/>
            <w:vAlign w:val="center"/>
          </w:tcPr>
          <w:p w14:paraId="3E07E73F">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男</w:t>
            </w:r>
          </w:p>
        </w:tc>
        <w:tc>
          <w:tcPr>
            <w:tcW w:w="1124" w:type="pct"/>
            <w:tcBorders>
              <w:top w:val="single" w:color="000000" w:sz="4" w:space="0"/>
              <w:left w:val="nil"/>
              <w:bottom w:val="single" w:color="000000" w:sz="4" w:space="0"/>
              <w:right w:val="single" w:color="000000" w:sz="4" w:space="0"/>
            </w:tcBorders>
            <w:shd w:val="clear" w:color="auto" w:fill="FFFFFF"/>
            <w:vAlign w:val="center"/>
          </w:tcPr>
          <w:p w14:paraId="13344BA6">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贵州大学</w:t>
            </w:r>
          </w:p>
        </w:tc>
        <w:tc>
          <w:tcPr>
            <w:tcW w:w="621" w:type="pct"/>
            <w:tcBorders>
              <w:top w:val="single" w:color="000000" w:sz="4" w:space="0"/>
              <w:left w:val="nil"/>
              <w:bottom w:val="single" w:color="000000" w:sz="4" w:space="0"/>
              <w:right w:val="single" w:color="000000" w:sz="4" w:space="0"/>
            </w:tcBorders>
            <w:shd w:val="clear" w:color="auto" w:fill="FFFFFF"/>
            <w:vAlign w:val="center"/>
          </w:tcPr>
          <w:p w14:paraId="5BDD0FDE">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1962年6月</w:t>
            </w:r>
          </w:p>
        </w:tc>
        <w:tc>
          <w:tcPr>
            <w:tcW w:w="551" w:type="pct"/>
            <w:tcBorders>
              <w:top w:val="single" w:color="000000" w:sz="4" w:space="0"/>
              <w:left w:val="nil"/>
              <w:bottom w:val="single" w:color="000000" w:sz="4" w:space="0"/>
              <w:right w:val="single" w:color="000000" w:sz="4" w:space="0"/>
            </w:tcBorders>
            <w:shd w:val="clear" w:color="auto" w:fill="FFFFFF"/>
            <w:vAlign w:val="center"/>
          </w:tcPr>
          <w:p w14:paraId="12DDB892">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教授</w:t>
            </w:r>
          </w:p>
        </w:tc>
        <w:tc>
          <w:tcPr>
            <w:tcW w:w="621" w:type="pct"/>
            <w:tcBorders>
              <w:top w:val="single" w:color="000000" w:sz="4" w:space="0"/>
              <w:left w:val="nil"/>
              <w:bottom w:val="single" w:color="000000" w:sz="4" w:space="0"/>
              <w:right w:val="single" w:color="000000" w:sz="4" w:space="0"/>
            </w:tcBorders>
            <w:shd w:val="clear" w:color="auto" w:fill="FFFFFF"/>
            <w:vAlign w:val="center"/>
          </w:tcPr>
          <w:p w14:paraId="0840B2E3">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w:t>
            </w:r>
          </w:p>
        </w:tc>
        <w:tc>
          <w:tcPr>
            <w:tcW w:w="645" w:type="pct"/>
            <w:tcBorders>
              <w:top w:val="single" w:color="000000" w:sz="4" w:space="0"/>
              <w:left w:val="nil"/>
              <w:bottom w:val="single" w:color="000000" w:sz="4" w:space="0"/>
              <w:right w:val="single" w:color="000000" w:sz="4" w:space="0"/>
            </w:tcBorders>
            <w:shd w:val="clear" w:color="auto" w:fill="FFFFFF"/>
            <w:vAlign w:val="center"/>
          </w:tcPr>
          <w:p w14:paraId="47CC8F19">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13984407703</w:t>
            </w:r>
          </w:p>
        </w:tc>
        <w:tc>
          <w:tcPr>
            <w:tcW w:w="562" w:type="pct"/>
            <w:tcBorders>
              <w:top w:val="single" w:color="000000" w:sz="4" w:space="0"/>
              <w:left w:val="nil"/>
              <w:bottom w:val="single" w:color="000000" w:sz="4" w:space="0"/>
              <w:right w:val="single" w:color="000000" w:sz="4" w:space="0"/>
            </w:tcBorders>
            <w:shd w:val="clear" w:color="auto" w:fill="FFFFFF"/>
          </w:tcPr>
          <w:p w14:paraId="143CEFC3">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环境工程</w:t>
            </w:r>
          </w:p>
        </w:tc>
      </w:tr>
      <w:tr w14:paraId="6959376E">
        <w:tblPrEx>
          <w:tblCellMar>
            <w:top w:w="0" w:type="dxa"/>
            <w:left w:w="108" w:type="dxa"/>
            <w:bottom w:w="0" w:type="dxa"/>
            <w:right w:w="108" w:type="dxa"/>
          </w:tblCellMar>
        </w:tblPrEx>
        <w:trPr>
          <w:trHeight w:val="397" w:hRule="atLeast"/>
        </w:trPr>
        <w:tc>
          <w:tcPr>
            <w:tcW w:w="2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5E8DBE">
            <w:pPr>
              <w:spacing w:line="280" w:lineRule="exact"/>
              <w:ind w:firstLine="0" w:firstLineChars="0"/>
              <w:jc w:val="center"/>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18</w:t>
            </w:r>
          </w:p>
        </w:tc>
        <w:tc>
          <w:tcPr>
            <w:tcW w:w="345" w:type="pct"/>
            <w:tcBorders>
              <w:top w:val="single" w:color="000000" w:sz="4" w:space="0"/>
              <w:left w:val="nil"/>
              <w:bottom w:val="single" w:color="000000" w:sz="4" w:space="0"/>
              <w:right w:val="single" w:color="000000" w:sz="4" w:space="0"/>
            </w:tcBorders>
            <w:shd w:val="clear" w:color="auto" w:fill="FFFFFF"/>
            <w:vAlign w:val="center"/>
          </w:tcPr>
          <w:p w14:paraId="3D24BFEF">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江  川</w:t>
            </w:r>
          </w:p>
        </w:tc>
        <w:tc>
          <w:tcPr>
            <w:tcW w:w="258" w:type="pct"/>
            <w:tcBorders>
              <w:top w:val="single" w:color="000000" w:sz="4" w:space="0"/>
              <w:left w:val="nil"/>
              <w:bottom w:val="single" w:color="000000" w:sz="4" w:space="0"/>
              <w:right w:val="single" w:color="000000" w:sz="4" w:space="0"/>
            </w:tcBorders>
            <w:shd w:val="clear" w:color="auto" w:fill="FFFFFF"/>
            <w:vAlign w:val="center"/>
          </w:tcPr>
          <w:p w14:paraId="2BF03044">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男</w:t>
            </w:r>
          </w:p>
        </w:tc>
        <w:tc>
          <w:tcPr>
            <w:tcW w:w="1124" w:type="pct"/>
            <w:tcBorders>
              <w:top w:val="single" w:color="000000" w:sz="4" w:space="0"/>
              <w:left w:val="nil"/>
              <w:bottom w:val="single" w:color="000000" w:sz="4" w:space="0"/>
              <w:right w:val="single" w:color="000000" w:sz="4" w:space="0"/>
            </w:tcBorders>
            <w:shd w:val="clear" w:color="auto" w:fill="FFFFFF"/>
            <w:vAlign w:val="center"/>
          </w:tcPr>
          <w:p w14:paraId="60EE7EC2">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贵州省环境监测中心站</w:t>
            </w:r>
          </w:p>
        </w:tc>
        <w:tc>
          <w:tcPr>
            <w:tcW w:w="621" w:type="pct"/>
            <w:tcBorders>
              <w:top w:val="single" w:color="000000" w:sz="4" w:space="0"/>
              <w:left w:val="nil"/>
              <w:bottom w:val="single" w:color="000000" w:sz="4" w:space="0"/>
              <w:right w:val="single" w:color="000000" w:sz="4" w:space="0"/>
            </w:tcBorders>
            <w:shd w:val="clear" w:color="auto" w:fill="FFFFFF"/>
            <w:vAlign w:val="center"/>
          </w:tcPr>
          <w:p w14:paraId="031A9D20">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1955年10月</w:t>
            </w:r>
          </w:p>
        </w:tc>
        <w:tc>
          <w:tcPr>
            <w:tcW w:w="551" w:type="pct"/>
            <w:tcBorders>
              <w:top w:val="single" w:color="000000" w:sz="4" w:space="0"/>
              <w:left w:val="nil"/>
              <w:bottom w:val="single" w:color="000000" w:sz="4" w:space="0"/>
              <w:right w:val="single" w:color="000000" w:sz="4" w:space="0"/>
            </w:tcBorders>
            <w:shd w:val="clear" w:color="auto" w:fill="FFFFFF"/>
            <w:vAlign w:val="center"/>
          </w:tcPr>
          <w:p w14:paraId="526E2C17">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研究员</w:t>
            </w:r>
          </w:p>
        </w:tc>
        <w:tc>
          <w:tcPr>
            <w:tcW w:w="621" w:type="pct"/>
            <w:tcBorders>
              <w:top w:val="single" w:color="000000" w:sz="4" w:space="0"/>
              <w:left w:val="nil"/>
              <w:bottom w:val="single" w:color="000000" w:sz="4" w:space="0"/>
              <w:right w:val="single" w:color="000000" w:sz="4" w:space="0"/>
            </w:tcBorders>
            <w:shd w:val="clear" w:color="auto" w:fill="FFFFFF"/>
            <w:vAlign w:val="center"/>
          </w:tcPr>
          <w:p w14:paraId="45ADD2E9">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w:t>
            </w:r>
          </w:p>
        </w:tc>
        <w:tc>
          <w:tcPr>
            <w:tcW w:w="645" w:type="pct"/>
            <w:tcBorders>
              <w:top w:val="single" w:color="000000" w:sz="4" w:space="0"/>
              <w:left w:val="nil"/>
              <w:bottom w:val="single" w:color="000000" w:sz="4" w:space="0"/>
              <w:right w:val="single" w:color="000000" w:sz="4" w:space="0"/>
            </w:tcBorders>
            <w:shd w:val="clear" w:color="auto" w:fill="FFFFFF"/>
            <w:vAlign w:val="center"/>
          </w:tcPr>
          <w:p w14:paraId="281F079C">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13885073151</w:t>
            </w:r>
          </w:p>
        </w:tc>
        <w:tc>
          <w:tcPr>
            <w:tcW w:w="562" w:type="pct"/>
            <w:tcBorders>
              <w:top w:val="single" w:color="000000" w:sz="4" w:space="0"/>
              <w:left w:val="nil"/>
              <w:bottom w:val="single" w:color="000000" w:sz="4" w:space="0"/>
              <w:right w:val="single" w:color="000000" w:sz="4" w:space="0"/>
            </w:tcBorders>
            <w:shd w:val="clear" w:color="auto" w:fill="FFFFFF"/>
          </w:tcPr>
          <w:p w14:paraId="24DAF582">
            <w:pPr>
              <w:spacing w:line="280" w:lineRule="exact"/>
              <w:ind w:firstLine="0" w:firstLineChars="0"/>
              <w:jc w:val="center"/>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环境监测</w:t>
            </w:r>
          </w:p>
        </w:tc>
      </w:tr>
    </w:tbl>
    <w:p w14:paraId="090EA92D">
      <w:pPr>
        <w:outlineLvl w:val="9"/>
        <w:rPr>
          <w:rFonts w:hint="default" w:ascii="Times New Roman" w:hAnsi="Times New Roman" w:eastAsia="宋体" w:cs="Times New Roman"/>
          <w:b/>
          <w:sz w:val="32"/>
          <w:szCs w:val="32"/>
        </w:rPr>
        <w:sectPr>
          <w:pgSz w:w="16838" w:h="11905" w:orient="landscape"/>
          <w:pgMar w:top="1701" w:right="1417" w:bottom="1701" w:left="1417" w:header="850" w:footer="992" w:gutter="0"/>
          <w:cols w:space="0" w:num="1"/>
          <w:docGrid w:linePitch="312" w:charSpace="0"/>
        </w:sectPr>
      </w:pPr>
    </w:p>
    <w:p w14:paraId="04FAFE87">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36" w:name="_Toc929"/>
      <w:r>
        <w:rPr>
          <w:rFonts w:hint="default" w:ascii="Times New Roman" w:hAnsi="Times New Roman" w:eastAsia="仿宋" w:cs="Times New Roman"/>
          <w:b/>
          <w:bCs/>
          <w:sz w:val="28"/>
          <w:szCs w:val="28"/>
        </w:rPr>
        <w:t>附件6</w:t>
      </w:r>
      <w:r>
        <w:rPr>
          <w:rFonts w:hint="eastAsia" w:ascii="Times New Roman" w:hAnsi="Times New Roman" w:eastAsia="仿宋" w:cs="Times New Roman"/>
          <w:b/>
          <w:bCs/>
          <w:sz w:val="28"/>
          <w:szCs w:val="28"/>
          <w:lang w:val="en-US" w:eastAsia="zh-CN"/>
        </w:rPr>
        <w:t>花溪区加油站</w:t>
      </w:r>
      <w:r>
        <w:rPr>
          <w:rFonts w:hint="default" w:ascii="Times New Roman" w:hAnsi="Times New Roman" w:eastAsia="仿宋" w:cs="Times New Roman"/>
          <w:b/>
          <w:bCs/>
          <w:sz w:val="28"/>
          <w:szCs w:val="28"/>
        </w:rPr>
        <w:t>单位名录</w:t>
      </w:r>
      <w:bookmarkEnd w:id="121"/>
      <w:bookmarkEnd w:id="136"/>
      <w:bookmarkStart w:id="137" w:name="_Toc345328267"/>
      <w:bookmarkStart w:id="138" w:name="_Toc345330253"/>
    </w:p>
    <w:tbl>
      <w:tblPr>
        <w:tblStyle w:val="26"/>
        <w:tblW w:w="4997" w:type="pct"/>
        <w:tblInd w:w="0" w:type="dxa"/>
        <w:shd w:val="clear" w:color="auto" w:fill="auto"/>
        <w:tblLayout w:type="autofit"/>
        <w:tblCellMar>
          <w:top w:w="0" w:type="dxa"/>
          <w:left w:w="0" w:type="dxa"/>
          <w:bottom w:w="0" w:type="dxa"/>
          <w:right w:w="0" w:type="dxa"/>
        </w:tblCellMar>
      </w:tblPr>
      <w:tblGrid>
        <w:gridCol w:w="929"/>
        <w:gridCol w:w="7173"/>
        <w:gridCol w:w="2051"/>
        <w:gridCol w:w="1981"/>
        <w:gridCol w:w="1892"/>
      </w:tblGrid>
      <w:tr w14:paraId="69521186">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F382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sz w:val="21"/>
                <w:szCs w:val="21"/>
                <w:lang w:val="en-US" w:eastAsia="zh-CN"/>
              </w:rPr>
            </w:pPr>
            <w:r>
              <w:rPr>
                <w:rFonts w:hint="default" w:ascii="Times New Roman" w:hAnsi="Times New Roman" w:eastAsia="宋体" w:cs="Times New Roman"/>
                <w:b/>
                <w:bCs w:val="0"/>
                <w:sz w:val="21"/>
                <w:szCs w:val="21"/>
                <w:lang w:val="en-US" w:eastAsia="zh-CN"/>
              </w:rPr>
              <w:t>序号</w:t>
            </w:r>
          </w:p>
        </w:tc>
        <w:tc>
          <w:tcPr>
            <w:tcW w:w="255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49FD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sz w:val="21"/>
                <w:szCs w:val="21"/>
                <w:lang w:val="en-US" w:eastAsia="zh-CN"/>
              </w:rPr>
            </w:pPr>
            <w:r>
              <w:rPr>
                <w:rFonts w:hint="default" w:ascii="Times New Roman" w:hAnsi="Times New Roman" w:eastAsia="宋体" w:cs="Times New Roman"/>
                <w:b/>
                <w:bCs w:val="0"/>
                <w:sz w:val="21"/>
                <w:szCs w:val="21"/>
                <w:lang w:val="en-US" w:eastAsia="zh-CN"/>
              </w:rPr>
              <w:t>名称</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F43D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sz w:val="21"/>
                <w:szCs w:val="21"/>
                <w:lang w:val="en-US" w:eastAsia="zh-CN"/>
              </w:rPr>
            </w:pPr>
            <w:r>
              <w:rPr>
                <w:rFonts w:hint="default" w:ascii="Times New Roman" w:hAnsi="Times New Roman" w:eastAsia="宋体" w:cs="Times New Roman"/>
                <w:b/>
                <w:bCs w:val="0"/>
                <w:sz w:val="21"/>
                <w:szCs w:val="21"/>
                <w:lang w:val="en-US" w:eastAsia="zh-CN"/>
              </w:rPr>
              <w:t>地理位置</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674C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sz w:val="21"/>
                <w:szCs w:val="21"/>
                <w:lang w:val="en-US" w:eastAsia="zh-CN"/>
              </w:rPr>
            </w:pPr>
            <w:r>
              <w:rPr>
                <w:rFonts w:hint="default" w:ascii="Times New Roman" w:hAnsi="Times New Roman" w:eastAsia="宋体" w:cs="Times New Roman"/>
                <w:b/>
                <w:bCs w:val="0"/>
                <w:sz w:val="21"/>
                <w:szCs w:val="21"/>
                <w:lang w:val="en-US" w:eastAsia="zh-CN"/>
              </w:rPr>
              <w:t>各类油气最大储存量</w:t>
            </w:r>
          </w:p>
        </w:tc>
        <w:tc>
          <w:tcPr>
            <w:tcW w:w="67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7B85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sz w:val="21"/>
                <w:szCs w:val="21"/>
                <w:lang w:val="en-US" w:eastAsia="zh-CN"/>
              </w:rPr>
            </w:pPr>
            <w:r>
              <w:rPr>
                <w:rFonts w:hint="default" w:ascii="Times New Roman" w:hAnsi="Times New Roman" w:eastAsia="宋体" w:cs="Times New Roman"/>
                <w:b/>
                <w:bCs w:val="0"/>
                <w:sz w:val="21"/>
                <w:szCs w:val="21"/>
                <w:lang w:val="en-US" w:eastAsia="zh-CN"/>
              </w:rPr>
              <w:t>近5年突发环境事件发生数量</w:t>
            </w:r>
          </w:p>
        </w:tc>
      </w:tr>
      <w:tr w14:paraId="2B4B5117">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8BA0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1</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71B9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中国石化销售股份有限公司贵州贵阳桐木岭加油站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FAEC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E：106.685214</w:t>
            </w:r>
          </w:p>
          <w:p w14:paraId="7C0163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N：26.661608</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B4D0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vertAlign w:val="superscript"/>
                <w:lang w:val="en-US" w:eastAsia="zh-CN"/>
              </w:rPr>
            </w:pPr>
            <w:r>
              <w:rPr>
                <w:rFonts w:hint="default" w:ascii="Times New Roman" w:hAnsi="Times New Roman" w:eastAsia="宋体" w:cs="Times New Roman"/>
                <w:b w:val="0"/>
                <w:bCs/>
                <w:sz w:val="21"/>
                <w:szCs w:val="21"/>
                <w:lang w:val="en-US" w:eastAsia="zh-CN"/>
              </w:rPr>
              <w:t>汽油60 m</w:t>
            </w:r>
            <w:r>
              <w:rPr>
                <w:rFonts w:hint="default" w:ascii="Times New Roman" w:hAnsi="Times New Roman" w:eastAsia="宋体" w:cs="Times New Roman"/>
                <w:b w:val="0"/>
                <w:bCs/>
                <w:sz w:val="21"/>
                <w:szCs w:val="21"/>
                <w:vertAlign w:val="superscript"/>
                <w:lang w:val="en-US" w:eastAsia="zh-CN"/>
              </w:rPr>
              <w:t>3</w:t>
            </w:r>
          </w:p>
          <w:p w14:paraId="7E7103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7172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7DC02EED">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D2EB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2</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A6E4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中石化南大街加油站中国石化销售股份有限公司贵州贵阳花溪南大街加油站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3C9A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E：106.4023</w:t>
            </w:r>
          </w:p>
          <w:p w14:paraId="6C0AC9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N：26.252</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6C15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汽油50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9D37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7841E8EC">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18BD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3</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2949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贵阳城发中石化能源有限公司青岩北部环线加油站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4643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E：106.711306</w:t>
            </w:r>
          </w:p>
          <w:p w14:paraId="66D4A5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N：26.345448</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77E3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vertAlign w:val="superscript"/>
                <w:lang w:val="en-US" w:eastAsia="zh-CN"/>
              </w:rPr>
            </w:pPr>
            <w:r>
              <w:rPr>
                <w:rFonts w:hint="default" w:ascii="Times New Roman" w:hAnsi="Times New Roman" w:eastAsia="宋体" w:cs="Times New Roman"/>
                <w:b w:val="0"/>
                <w:bCs/>
                <w:sz w:val="21"/>
                <w:szCs w:val="21"/>
                <w:lang w:val="en-US" w:eastAsia="zh-CN"/>
              </w:rPr>
              <w:t>汽油110 m</w:t>
            </w:r>
            <w:r>
              <w:rPr>
                <w:rFonts w:hint="default" w:ascii="Times New Roman" w:hAnsi="Times New Roman" w:eastAsia="宋体" w:cs="Times New Roman"/>
                <w:b w:val="0"/>
                <w:bCs/>
                <w:sz w:val="21"/>
                <w:szCs w:val="21"/>
                <w:vertAlign w:val="superscript"/>
                <w:lang w:val="en-US" w:eastAsia="zh-CN"/>
              </w:rPr>
              <w:t>3</w:t>
            </w:r>
          </w:p>
          <w:p w14:paraId="5C6DD3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柴油50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4BB4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16DC4A05">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3F4D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4</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94BA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贵阳传化石油销售有限公司涟江加油站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989F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E：106.762598</w:t>
            </w:r>
          </w:p>
          <w:p w14:paraId="19508B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N：26.395934</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85FE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汽油60 m</w:t>
            </w:r>
            <w:r>
              <w:rPr>
                <w:rFonts w:hint="default" w:ascii="Times New Roman" w:hAnsi="Times New Roman" w:eastAsia="宋体" w:cs="Times New Roman"/>
                <w:b w:val="0"/>
                <w:bCs/>
                <w:sz w:val="21"/>
                <w:szCs w:val="21"/>
                <w:vertAlign w:val="superscript"/>
                <w:lang w:val="en-US" w:eastAsia="zh-CN"/>
              </w:rPr>
              <w:t>3</w:t>
            </w:r>
          </w:p>
          <w:p w14:paraId="6BCE27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柴油99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4318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34CDE141">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CA4F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5</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999F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贵阳中石化元通能源有限公司贵阳花溪改毛壹号加油站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0C53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E：106.748131</w:t>
            </w:r>
          </w:p>
          <w:p w14:paraId="66EABE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N：26.421809</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B984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汽油40 t</w:t>
            </w:r>
          </w:p>
          <w:p w14:paraId="4FFED5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柴油38 t</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5570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7D8733F3">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0300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6</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0581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贵阳中石化元通能源有限公司贵阳花溪改毛贰号加油站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966F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E：106.754652</w:t>
            </w:r>
          </w:p>
          <w:p w14:paraId="2510EA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N：26.437384</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45E2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汽油40 t</w:t>
            </w:r>
          </w:p>
          <w:p w14:paraId="57EC49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柴油22 t</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6950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08D7B233">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FA30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7</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09AB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贵阳花溪麦坪街口加油站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59FE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E：106.323776</w:t>
            </w:r>
          </w:p>
          <w:p w14:paraId="3BF97E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N：26.285718</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189E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汽油60 m</w:t>
            </w:r>
            <w:r>
              <w:rPr>
                <w:rFonts w:hint="default" w:ascii="Times New Roman" w:hAnsi="Times New Roman" w:eastAsia="宋体" w:cs="Times New Roman"/>
                <w:b w:val="0"/>
                <w:bCs/>
                <w:sz w:val="21"/>
                <w:szCs w:val="21"/>
                <w:vertAlign w:val="superscript"/>
                <w:lang w:val="en-US" w:eastAsia="zh-CN"/>
              </w:rPr>
              <w:t>3</w:t>
            </w:r>
          </w:p>
          <w:p w14:paraId="4B3349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柴油25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3950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75D3A888">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F975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8</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7F05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中国石油天然气股份有限公司贵州贵阳销售分公司红岩加油站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7385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E：106.402344</w:t>
            </w:r>
          </w:p>
          <w:p w14:paraId="7F4F55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N：26.245618</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002E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汽油110 m</w:t>
            </w:r>
            <w:r>
              <w:rPr>
                <w:rFonts w:hint="default" w:ascii="Times New Roman" w:hAnsi="Times New Roman" w:eastAsia="宋体" w:cs="Times New Roman"/>
                <w:b w:val="0"/>
                <w:bCs/>
                <w:sz w:val="21"/>
                <w:szCs w:val="21"/>
                <w:vertAlign w:val="superscript"/>
                <w:lang w:val="en-US" w:eastAsia="zh-CN"/>
              </w:rPr>
              <w:t>3</w:t>
            </w:r>
          </w:p>
          <w:p w14:paraId="33EE98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柴油50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9737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778E48F6">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6188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9</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AC95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贵阳城发中石化花溪互通加油站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6FC5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E：106.384421</w:t>
            </w:r>
          </w:p>
          <w:p w14:paraId="12C578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N：26.275114</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C457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汽油90 m</w:t>
            </w:r>
            <w:r>
              <w:rPr>
                <w:rFonts w:hint="default" w:ascii="Times New Roman" w:hAnsi="Times New Roman" w:eastAsia="宋体" w:cs="Times New Roman"/>
                <w:b w:val="0"/>
                <w:bCs/>
                <w:sz w:val="21"/>
                <w:szCs w:val="21"/>
                <w:vertAlign w:val="superscript"/>
                <w:lang w:val="en-US" w:eastAsia="zh-CN"/>
              </w:rPr>
              <w:t>3</w:t>
            </w:r>
          </w:p>
          <w:p w14:paraId="0E2DE1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6A06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2B3A7D7B">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F180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10</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8A7D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中国石化销售股份有限公司贵州贵阳花溪加油站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DBDB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E：106.672478</w:t>
            </w:r>
          </w:p>
          <w:p w14:paraId="638D04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N：26.480692</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2286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汽油90 m</w:t>
            </w:r>
            <w:r>
              <w:rPr>
                <w:rFonts w:hint="default" w:ascii="Times New Roman" w:hAnsi="Times New Roman" w:eastAsia="宋体" w:cs="Times New Roman"/>
                <w:b w:val="0"/>
                <w:bCs/>
                <w:sz w:val="21"/>
                <w:szCs w:val="21"/>
                <w:vertAlign w:val="superscript"/>
                <w:lang w:val="en-US" w:eastAsia="zh-CN"/>
              </w:rPr>
              <w:t>3</w:t>
            </w:r>
          </w:p>
          <w:p w14:paraId="1D4B8F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10E1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3869751F">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2E31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11</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C640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中国石化销售股份有限公司贵州贵阳花溪高坡加油站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42F3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E：106.815726</w:t>
            </w:r>
          </w:p>
          <w:p w14:paraId="4B04CA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N：26.303757</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97FB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汽油60 m</w:t>
            </w:r>
            <w:r>
              <w:rPr>
                <w:rFonts w:hint="default" w:ascii="Times New Roman" w:hAnsi="Times New Roman" w:eastAsia="宋体" w:cs="Times New Roman"/>
                <w:b w:val="0"/>
                <w:bCs/>
                <w:sz w:val="21"/>
                <w:szCs w:val="21"/>
                <w:vertAlign w:val="superscript"/>
                <w:lang w:val="en-US" w:eastAsia="zh-CN"/>
              </w:rPr>
              <w:t>3</w:t>
            </w:r>
          </w:p>
          <w:p w14:paraId="606DEA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D320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19EA4712">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2D02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12</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863C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中国石油天然气股份有限公司贵州贵阳销售分公司高校加油站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1040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E：106.673119</w:t>
            </w:r>
          </w:p>
          <w:p w14:paraId="6EFD84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N：26.48299</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35D2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汽油110 m</w:t>
            </w:r>
            <w:r>
              <w:rPr>
                <w:rFonts w:hint="default" w:ascii="Times New Roman" w:hAnsi="Times New Roman" w:eastAsia="宋体" w:cs="Times New Roman"/>
                <w:b w:val="0"/>
                <w:bCs/>
                <w:sz w:val="21"/>
                <w:szCs w:val="21"/>
                <w:vertAlign w:val="superscript"/>
                <w:lang w:val="en-US" w:eastAsia="zh-CN"/>
              </w:rPr>
              <w:t>3</w:t>
            </w:r>
          </w:p>
          <w:p w14:paraId="0F6AF6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75F9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0D113565">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900E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13</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1716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贵州省遵义三力石油化工有限公司凤鸣加油站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7E5F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E：106.662145</w:t>
            </w:r>
          </w:p>
          <w:p w14:paraId="1816D4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N：26.467774</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603F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汽油70 t</w:t>
            </w:r>
          </w:p>
          <w:p w14:paraId="09B35E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柴油25 t</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9BB2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390F5DCD">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2457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14</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B7F3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贵阳花溪石板菜园子加油站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299C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E：106.362582</w:t>
            </w:r>
          </w:p>
          <w:p w14:paraId="0D9BF5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N：26.281884</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E5AB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汽油120 m</w:t>
            </w:r>
            <w:r>
              <w:rPr>
                <w:rFonts w:hint="default" w:ascii="Times New Roman" w:hAnsi="Times New Roman" w:eastAsia="宋体" w:cs="Times New Roman"/>
                <w:b w:val="0"/>
                <w:bCs/>
                <w:sz w:val="21"/>
                <w:szCs w:val="21"/>
                <w:vertAlign w:val="superscript"/>
                <w:lang w:val="en-US" w:eastAsia="zh-CN"/>
              </w:rPr>
              <w:t>3</w:t>
            </w:r>
          </w:p>
          <w:p w14:paraId="4A1A35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柴油60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AB83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53ACCC5C">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7F3E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15</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522C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贵阳花溪高源加油站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D33B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E：106.811242</w:t>
            </w:r>
          </w:p>
          <w:p w14:paraId="131596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N：26.297476</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F2C5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汽油60 m</w:t>
            </w:r>
            <w:r>
              <w:rPr>
                <w:rFonts w:hint="default" w:ascii="Times New Roman" w:hAnsi="Times New Roman" w:eastAsia="宋体" w:cs="Times New Roman"/>
                <w:b w:val="0"/>
                <w:bCs/>
                <w:sz w:val="21"/>
                <w:szCs w:val="21"/>
                <w:vertAlign w:val="superscript"/>
                <w:lang w:val="en-US" w:eastAsia="zh-CN"/>
              </w:rPr>
              <w:t>3</w:t>
            </w:r>
          </w:p>
          <w:p w14:paraId="3182D8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BA7C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202E27FC">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A8F9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16</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BA8E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贵阳中石化元通能源有限公司贵阳花溪养牛壹号加油加气站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3B14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E：106.660664</w:t>
            </w:r>
          </w:p>
          <w:p w14:paraId="457F32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N：26.455696</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8CB5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汽油106 m</w:t>
            </w:r>
            <w:r>
              <w:rPr>
                <w:rFonts w:hint="default" w:ascii="Times New Roman" w:hAnsi="Times New Roman" w:eastAsia="宋体" w:cs="Times New Roman"/>
                <w:b w:val="0"/>
                <w:bCs/>
                <w:sz w:val="21"/>
                <w:szCs w:val="21"/>
                <w:vertAlign w:val="superscript"/>
                <w:lang w:val="en-US" w:eastAsia="zh-CN"/>
              </w:rPr>
              <w:t>3</w:t>
            </w:r>
          </w:p>
          <w:p w14:paraId="6C23D8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367E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5F0A0107">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5FF8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17</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BDC0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贵阳城发中石化孟溪路贰号加油站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ECBD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E：106.749347</w:t>
            </w:r>
          </w:p>
          <w:p w14:paraId="1614BC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N：26.398369</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76BD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汽油30 m</w:t>
            </w:r>
            <w:r>
              <w:rPr>
                <w:rFonts w:hint="default" w:ascii="Times New Roman" w:hAnsi="Times New Roman" w:eastAsia="宋体" w:cs="Times New Roman"/>
                <w:b w:val="0"/>
                <w:bCs/>
                <w:sz w:val="21"/>
                <w:szCs w:val="21"/>
                <w:vertAlign w:val="superscript"/>
                <w:lang w:val="en-US" w:eastAsia="zh-CN"/>
              </w:rPr>
              <w:t>3</w:t>
            </w:r>
          </w:p>
          <w:p w14:paraId="625BE7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004A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6F8D59FF">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B0F0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18</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6815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中国石化销售股份有限公司贵州贵阳花溪汽贸城加油站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C05C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E：106.75527</w:t>
            </w:r>
          </w:p>
          <w:p w14:paraId="0D97F5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N：26.410067</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741B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vertAlign w:val="superscript"/>
                <w:lang w:val="en-US" w:eastAsia="zh-CN"/>
              </w:rPr>
            </w:pPr>
            <w:r>
              <w:rPr>
                <w:rFonts w:hint="default" w:ascii="Times New Roman" w:hAnsi="Times New Roman" w:eastAsia="宋体" w:cs="Times New Roman"/>
                <w:b w:val="0"/>
                <w:bCs/>
                <w:sz w:val="21"/>
                <w:szCs w:val="21"/>
                <w:lang w:val="en-US" w:eastAsia="zh-CN"/>
              </w:rPr>
              <w:t>汽油100 m</w:t>
            </w:r>
            <w:r>
              <w:rPr>
                <w:rFonts w:hint="default" w:ascii="Times New Roman" w:hAnsi="Times New Roman" w:eastAsia="宋体" w:cs="Times New Roman"/>
                <w:b w:val="0"/>
                <w:bCs/>
                <w:sz w:val="21"/>
                <w:szCs w:val="21"/>
                <w:vertAlign w:val="superscript"/>
                <w:lang w:val="en-US" w:eastAsia="zh-CN"/>
              </w:rPr>
              <w:t>3</w:t>
            </w:r>
          </w:p>
          <w:p w14:paraId="0370DD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柴油100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410A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18827A9F">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0DCC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19</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A1E6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贵州交建国储贸易有限公司花安高速燕楼服务区加油站一站</w:t>
            </w:r>
          </w:p>
        </w:tc>
        <w:tc>
          <w:tcPr>
            <w:tcW w:w="7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AA4D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E：106.642089</w:t>
            </w:r>
          </w:p>
          <w:p w14:paraId="0FFD6C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N：26.344167</w:t>
            </w:r>
          </w:p>
        </w:tc>
        <w:tc>
          <w:tcPr>
            <w:tcW w:w="7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5978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汽油100 m</w:t>
            </w:r>
            <w:r>
              <w:rPr>
                <w:rFonts w:hint="default" w:ascii="Times New Roman" w:hAnsi="Times New Roman" w:eastAsia="宋体" w:cs="Times New Roman"/>
                <w:b w:val="0"/>
                <w:bCs/>
                <w:sz w:val="21"/>
                <w:szCs w:val="21"/>
                <w:vertAlign w:val="superscript"/>
                <w:lang w:val="en-US" w:eastAsia="zh-CN"/>
              </w:rPr>
              <w:t>3</w:t>
            </w:r>
          </w:p>
          <w:p w14:paraId="4E663C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柴油100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3193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5B09774B">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ADE9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20</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7017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贵州交建国储贸易有限公司花安高速燕楼服务区加油站二站</w:t>
            </w:r>
          </w:p>
        </w:tc>
        <w:tc>
          <w:tcPr>
            <w:tcW w:w="7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D3B9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E：106.642921</w:t>
            </w:r>
          </w:p>
          <w:p w14:paraId="4D41AE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N：26.342778</w:t>
            </w:r>
          </w:p>
        </w:tc>
        <w:tc>
          <w:tcPr>
            <w:tcW w:w="7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C072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汽油100 m</w:t>
            </w:r>
            <w:r>
              <w:rPr>
                <w:rFonts w:hint="default" w:ascii="Times New Roman" w:hAnsi="Times New Roman" w:eastAsia="宋体" w:cs="Times New Roman"/>
                <w:b w:val="0"/>
                <w:bCs/>
                <w:sz w:val="21"/>
                <w:szCs w:val="21"/>
                <w:vertAlign w:val="superscript"/>
                <w:lang w:val="en-US" w:eastAsia="zh-CN"/>
              </w:rPr>
              <w:t>3</w:t>
            </w:r>
          </w:p>
          <w:p w14:paraId="2349B3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柴油100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EE01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7DFA4E0A">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8CA5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21</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7190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中石化黔陶加油站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9B94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E：106.7445</w:t>
            </w:r>
          </w:p>
          <w:p w14:paraId="72189B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N：26.33973</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F0ED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汽油25 m</w:t>
            </w:r>
            <w:r>
              <w:rPr>
                <w:rFonts w:hint="default" w:ascii="Times New Roman" w:hAnsi="Times New Roman" w:eastAsia="宋体" w:cs="Times New Roman"/>
                <w:b w:val="0"/>
                <w:bCs/>
                <w:sz w:val="21"/>
                <w:szCs w:val="21"/>
                <w:vertAlign w:val="superscript"/>
                <w:lang w:val="en-US" w:eastAsia="zh-CN"/>
              </w:rPr>
              <w:t>3</w:t>
            </w:r>
          </w:p>
          <w:p w14:paraId="75C8B3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柴油25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B670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72F73931">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29DB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22</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8ED4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中国石油天然气股份有限公司贵州贵阳销售分公司丰石加油站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2030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E：106.610102</w:t>
            </w:r>
          </w:p>
          <w:p w14:paraId="3A1A65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N：26.465166</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4CD8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汽油110 m</w:t>
            </w:r>
            <w:r>
              <w:rPr>
                <w:rFonts w:hint="default" w:ascii="Times New Roman" w:hAnsi="Times New Roman" w:eastAsia="宋体" w:cs="Times New Roman"/>
                <w:b w:val="0"/>
                <w:bCs/>
                <w:sz w:val="21"/>
                <w:szCs w:val="21"/>
                <w:vertAlign w:val="superscript"/>
                <w:lang w:val="en-US" w:eastAsia="zh-CN"/>
              </w:rPr>
              <w:t>3</w:t>
            </w:r>
          </w:p>
          <w:p w14:paraId="4F32D6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997D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714662AA">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4804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23</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AD46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中国石油天然气股份有限公司贵州贵阳销售分公司孟关加油站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E9DF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E：106.755525</w:t>
            </w:r>
          </w:p>
          <w:p w14:paraId="11D85D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N：26.420358</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9670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汽油60 m</w:t>
            </w:r>
            <w:r>
              <w:rPr>
                <w:rFonts w:hint="default" w:ascii="Times New Roman" w:hAnsi="Times New Roman" w:eastAsia="宋体" w:cs="Times New Roman"/>
                <w:b w:val="0"/>
                <w:bCs/>
                <w:sz w:val="21"/>
                <w:szCs w:val="21"/>
                <w:vertAlign w:val="superscript"/>
                <w:lang w:val="en-US" w:eastAsia="zh-CN"/>
              </w:rPr>
              <w:t>3</w:t>
            </w:r>
          </w:p>
          <w:p w14:paraId="02CD8C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FD45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6BDC4470">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C517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24</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1236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中国石油天然气股份有限公司贵州贵阳销售分公司桐荫路加油三站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F70A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E：106.271065</w:t>
            </w:r>
          </w:p>
          <w:p w14:paraId="65F72D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N：26.112335</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B0B9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汽油60 m3</w:t>
            </w:r>
          </w:p>
          <w:p w14:paraId="289602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柴油60 m3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13EE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3CF17B57">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A1BC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25</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9686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中国石油天然气股份有限公司贵州贵阳销售分公司九八加油站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20C4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E：106.404858</w:t>
            </w:r>
          </w:p>
          <w:p w14:paraId="060C8E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N：26.214752</w:t>
            </w:r>
          </w:p>
        </w:tc>
        <w:tc>
          <w:tcPr>
            <w:tcW w:w="7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613F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汽油110 m</w:t>
            </w:r>
            <w:r>
              <w:rPr>
                <w:rFonts w:hint="default" w:ascii="Times New Roman" w:hAnsi="Times New Roman" w:eastAsia="宋体" w:cs="Times New Roman"/>
                <w:b w:val="0"/>
                <w:bCs/>
                <w:sz w:val="21"/>
                <w:szCs w:val="21"/>
                <w:vertAlign w:val="superscript"/>
                <w:lang w:val="en-US" w:eastAsia="zh-CN"/>
              </w:rPr>
              <w:t>3</w:t>
            </w:r>
          </w:p>
          <w:p w14:paraId="0C2957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7A79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1EC2F7B0">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ED9F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26</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9970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中国石油天然气股份有限公司贵州贵阳销售分公司青岩加油站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7AD4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E：106.687141</w:t>
            </w:r>
          </w:p>
          <w:p w14:paraId="106DE5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N：26.338198</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6950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汽油110 m</w:t>
            </w:r>
            <w:r>
              <w:rPr>
                <w:rFonts w:hint="default" w:ascii="Times New Roman" w:hAnsi="Times New Roman" w:eastAsia="宋体" w:cs="Times New Roman"/>
                <w:b w:val="0"/>
                <w:bCs/>
                <w:sz w:val="21"/>
                <w:szCs w:val="21"/>
                <w:vertAlign w:val="superscript"/>
                <w:lang w:val="en-US" w:eastAsia="zh-CN"/>
              </w:rPr>
              <w:t>3</w:t>
            </w:r>
          </w:p>
          <w:p w14:paraId="577CB1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柴油50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C6B4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0334D1C4">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92AF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27</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36F3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中国石油天然气股份有限公司贵州贵阳销售分公司石板加油站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E823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E：106.601047</w:t>
            </w:r>
          </w:p>
          <w:p w14:paraId="13F23D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N：26.456954</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2BA7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汽油80 m3</w:t>
            </w:r>
          </w:p>
          <w:p w14:paraId="2AF6AC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柴油45 m3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854C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3C9044EB">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4534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28</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ECCF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贵阳城发中石化天河潭二号加油站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CFA0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E：106.642811</w:t>
            </w:r>
          </w:p>
          <w:p w14:paraId="1C91FA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N：26.473251</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2910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汽油60 m</w:t>
            </w:r>
            <w:r>
              <w:rPr>
                <w:rFonts w:hint="default" w:ascii="Times New Roman" w:hAnsi="Times New Roman" w:eastAsia="宋体" w:cs="Times New Roman"/>
                <w:b w:val="0"/>
                <w:bCs/>
                <w:sz w:val="21"/>
                <w:szCs w:val="21"/>
                <w:vertAlign w:val="superscript"/>
                <w:lang w:val="en-US" w:eastAsia="zh-CN"/>
              </w:rPr>
              <w:t>3</w:t>
            </w:r>
          </w:p>
          <w:p w14:paraId="51D17B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A83D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24C879C4">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10D6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29</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6F10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贵阳城发中石化天河潭一号加油站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7923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E：106.639083</w:t>
            </w:r>
          </w:p>
          <w:p w14:paraId="7D3E78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N：26.470992</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98C1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汽油60 m</w:t>
            </w:r>
            <w:r>
              <w:rPr>
                <w:rFonts w:hint="default" w:ascii="Times New Roman" w:hAnsi="Times New Roman" w:eastAsia="宋体" w:cs="Times New Roman"/>
                <w:b w:val="0"/>
                <w:bCs/>
                <w:sz w:val="21"/>
                <w:szCs w:val="21"/>
                <w:vertAlign w:val="superscript"/>
                <w:lang w:val="en-US" w:eastAsia="zh-CN"/>
              </w:rPr>
              <w:t>3</w:t>
            </w:r>
          </w:p>
          <w:p w14:paraId="14021A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柴油30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CAEF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62516C94">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B943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30</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F96A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贵阳城发中石油能源有限公司田园南路加油站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5C6B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E：106.394721</w:t>
            </w:r>
          </w:p>
          <w:p w14:paraId="57C535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N：26.235042</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4E09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 xml:space="preserve">汽油60 </w:t>
            </w:r>
            <w:bookmarkStart w:id="139" w:name="OLE_LINK9"/>
            <w:r>
              <w:rPr>
                <w:rFonts w:hint="default" w:ascii="Times New Roman" w:hAnsi="Times New Roman" w:eastAsia="宋体" w:cs="Times New Roman"/>
                <w:b w:val="0"/>
                <w:bCs/>
                <w:sz w:val="21"/>
                <w:szCs w:val="21"/>
                <w:lang w:val="en-US" w:eastAsia="zh-CN"/>
              </w:rPr>
              <w:t>m</w:t>
            </w:r>
            <w:r>
              <w:rPr>
                <w:rFonts w:hint="default" w:ascii="Times New Roman" w:hAnsi="Times New Roman" w:eastAsia="宋体" w:cs="Times New Roman"/>
                <w:b w:val="0"/>
                <w:bCs/>
                <w:sz w:val="21"/>
                <w:szCs w:val="21"/>
                <w:vertAlign w:val="superscript"/>
                <w:lang w:val="en-US" w:eastAsia="zh-CN"/>
              </w:rPr>
              <w:t>3</w:t>
            </w:r>
            <w:bookmarkEnd w:id="139"/>
          </w:p>
          <w:p w14:paraId="1634D2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 xml:space="preserve">柴油60 </w:t>
            </w:r>
            <w:bookmarkStart w:id="140" w:name="OLE_LINK10"/>
            <w:r>
              <w:rPr>
                <w:rFonts w:hint="default" w:ascii="Times New Roman" w:hAnsi="Times New Roman" w:eastAsia="宋体" w:cs="Times New Roman"/>
                <w:b w:val="0"/>
                <w:bCs/>
                <w:sz w:val="21"/>
                <w:szCs w:val="21"/>
                <w:lang w:val="en-US" w:eastAsia="zh-CN"/>
              </w:rPr>
              <w:t>m</w:t>
            </w:r>
            <w:r>
              <w:rPr>
                <w:rFonts w:hint="default" w:ascii="Times New Roman" w:hAnsi="Times New Roman" w:eastAsia="宋体" w:cs="Times New Roman"/>
                <w:b w:val="0"/>
                <w:bCs/>
                <w:sz w:val="21"/>
                <w:szCs w:val="21"/>
                <w:vertAlign w:val="superscript"/>
                <w:lang w:val="en-US" w:eastAsia="zh-CN"/>
              </w:rPr>
              <w:t>3</w:t>
            </w:r>
            <w:bookmarkEnd w:id="140"/>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4B57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082145B8">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8BED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31</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4BC5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花溪丰源加油站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AF6A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E：106.672096</w:t>
            </w:r>
          </w:p>
          <w:p w14:paraId="27134B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N：26.47967</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D0ED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汽油90 t</w:t>
            </w:r>
          </w:p>
          <w:p w14:paraId="0FED41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柴油60 t</w:t>
            </w:r>
          </w:p>
          <w:p w14:paraId="2BC7DF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甲醇：30 t</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7E93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r w14:paraId="07D93188">
        <w:tblPrEx>
          <w:tblCellMar>
            <w:top w:w="0" w:type="dxa"/>
            <w:left w:w="0" w:type="dxa"/>
            <w:bottom w:w="0" w:type="dxa"/>
            <w:right w:w="0" w:type="dxa"/>
          </w:tblCellMar>
        </w:tblPrEx>
        <w:trPr>
          <w:trHeight w:val="283" w:hRule="atLeast"/>
        </w:trPr>
        <w:tc>
          <w:tcPr>
            <w:tcW w:w="3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674A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32</w:t>
            </w:r>
          </w:p>
        </w:tc>
        <w:tc>
          <w:tcPr>
            <w:tcW w:w="25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5789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青岩加气站</w:t>
            </w:r>
          </w:p>
        </w:tc>
        <w:tc>
          <w:tcPr>
            <w:tcW w:w="7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431C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E：106.68177</w:t>
            </w:r>
          </w:p>
          <w:p w14:paraId="73FB1F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N：26.356328</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2F26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天然气：60 m</w:t>
            </w:r>
            <w:r>
              <w:rPr>
                <w:rFonts w:hint="default" w:ascii="Times New Roman" w:hAnsi="Times New Roman" w:eastAsia="宋体" w:cs="Times New Roman"/>
                <w:b w:val="0"/>
                <w:bCs/>
                <w:sz w:val="21"/>
                <w:szCs w:val="21"/>
                <w:vertAlign w:val="superscript"/>
                <w:lang w:val="en-US" w:eastAsia="zh-CN"/>
              </w:rPr>
              <w:t>3</w:t>
            </w:r>
          </w:p>
        </w:tc>
        <w:tc>
          <w:tcPr>
            <w:tcW w:w="6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32DA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无</w:t>
            </w:r>
          </w:p>
        </w:tc>
      </w:tr>
    </w:tbl>
    <w:p w14:paraId="22EFBEB9">
      <w:pPr>
        <w:pStyle w:val="34"/>
        <w:rPr>
          <w:rFonts w:hint="default" w:ascii="Times New Roman" w:hAnsi="Times New Roman" w:eastAsia="宋体" w:cs="Times New Roman"/>
          <w:color w:val="auto"/>
        </w:rPr>
      </w:pPr>
    </w:p>
    <w:p w14:paraId="64376DD0">
      <w:pPr>
        <w:pStyle w:val="34"/>
        <w:rPr>
          <w:rFonts w:hint="default" w:ascii="Times New Roman" w:hAnsi="Times New Roman" w:eastAsia="宋体" w:cs="Times New Roman"/>
          <w:color w:val="auto"/>
        </w:rPr>
      </w:pPr>
    </w:p>
    <w:p w14:paraId="1D724894">
      <w:pPr>
        <w:pStyle w:val="34"/>
        <w:rPr>
          <w:rFonts w:hint="default" w:ascii="Times New Roman" w:hAnsi="Times New Roman" w:eastAsia="宋体" w:cs="Times New Roman"/>
          <w:color w:val="auto"/>
        </w:rPr>
        <w:sectPr>
          <w:pgSz w:w="16838" w:h="11906" w:orient="landscape"/>
          <w:pgMar w:top="1701" w:right="1417" w:bottom="1701" w:left="1417" w:header="850" w:footer="992" w:gutter="0"/>
          <w:cols w:space="0" w:num="1"/>
          <w:docGrid w:linePitch="312" w:charSpace="0"/>
        </w:sectPr>
      </w:pPr>
    </w:p>
    <w:p w14:paraId="17E473DC">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41" w:name="_Toc32093"/>
      <w:r>
        <w:rPr>
          <w:rFonts w:hint="default" w:ascii="Times New Roman" w:hAnsi="Times New Roman" w:eastAsia="仿宋" w:cs="Times New Roman"/>
          <w:b/>
          <w:bCs/>
          <w:sz w:val="28"/>
          <w:szCs w:val="28"/>
        </w:rPr>
        <w:t>附件7重污染天气应急演练脚本</w:t>
      </w:r>
      <w:bookmarkEnd w:id="141"/>
    </w:p>
    <w:p w14:paraId="2DD92C6F">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为提高各单位重污染天气应对能力与处置水平，强化部门间的应急联动与协作，切实发挥应急工作</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削峰降频</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作用，最大限度的减轻重污染天气造成的不良影响，保障人民群众身体健康，特举行重污染天气应急演练，具体演练方案如下：</w:t>
      </w:r>
    </w:p>
    <w:p w14:paraId="30121171">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一、演练目的</w:t>
      </w:r>
    </w:p>
    <w:p w14:paraId="3724EB61">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通过本次演练，对重污染天气应急预案、部门应急处置措施以及突发事件处置程序的规范性、处置措施的科学性、处置工作的协作性进行一次综合检验，强化重污染天气应急实战与协作处置意识，促进重污染天气应急处置能力的提高。</w:t>
      </w:r>
    </w:p>
    <w:p w14:paraId="48BF04CE">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二、参演部门</w:t>
      </w:r>
    </w:p>
    <w:p w14:paraId="35DB6B35">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lang w:val="en-US" w:eastAsia="zh-CN"/>
        </w:rPr>
        <w:t>贵阳市</w:t>
      </w:r>
      <w:r>
        <w:rPr>
          <w:rFonts w:hint="default" w:ascii="Times New Roman" w:hAnsi="Times New Roman" w:eastAsia="仿宋" w:cs="Times New Roman"/>
          <w:sz w:val="28"/>
          <w:szCs w:val="28"/>
        </w:rPr>
        <w:t>生态环境局</w:t>
      </w:r>
      <w:r>
        <w:rPr>
          <w:rFonts w:hint="default" w:ascii="Times New Roman" w:hAnsi="Times New Roman" w:eastAsia="仿宋" w:cs="Times New Roman"/>
          <w:sz w:val="28"/>
          <w:szCs w:val="28"/>
          <w:lang w:val="en-US" w:eastAsia="zh-CN"/>
        </w:rPr>
        <w:t>花溪</w:t>
      </w:r>
      <w:r>
        <w:rPr>
          <w:rFonts w:hint="default" w:ascii="Times New Roman" w:hAnsi="Times New Roman" w:eastAsia="仿宋" w:cs="Times New Roman"/>
          <w:sz w:val="28"/>
          <w:szCs w:val="28"/>
        </w:rPr>
        <w:t>分局、</w:t>
      </w: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应急管理局、</w:t>
      </w: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气象局、</w:t>
      </w:r>
      <w:r>
        <w:rPr>
          <w:rFonts w:hint="eastAsia" w:ascii="Times New Roman" w:hAnsi="Times New Roman" w:eastAsia="仿宋" w:cs="Times New Roman"/>
          <w:sz w:val="28"/>
          <w:szCs w:val="28"/>
          <w:lang w:eastAsia="zh-CN"/>
        </w:rPr>
        <w:t>贵阳市公安局花溪分局</w:t>
      </w:r>
      <w:r>
        <w:rPr>
          <w:rFonts w:hint="default" w:ascii="Times New Roman" w:hAnsi="Times New Roman" w:eastAsia="仿宋" w:cs="Times New Roman"/>
          <w:sz w:val="28"/>
          <w:szCs w:val="28"/>
        </w:rPr>
        <w:t>、</w:t>
      </w: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水务局、</w:t>
      </w: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民政局、</w:t>
      </w: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委宣传部、</w:t>
      </w: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融媒体中心、</w:t>
      </w: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卫生健康局、</w:t>
      </w: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消防大队、</w:t>
      </w: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住房和城乡建设局、</w:t>
      </w: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交通运输局、涉及的乡（镇）人民政府。</w:t>
      </w:r>
    </w:p>
    <w:p w14:paraId="127F3B32">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三、场景设定</w:t>
      </w:r>
    </w:p>
    <w:p w14:paraId="7ADAAF9B">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根据</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重污染天气专项应急指挥部办公室通知，x月x日至x日，将持续一轮中至重度污染天气，根据《</w:t>
      </w:r>
      <w:r>
        <w:rPr>
          <w:rFonts w:hint="default" w:ascii="Times New Roman" w:hAnsi="Times New Roman" w:eastAsia="仿宋" w:cs="Times New Roman"/>
          <w:color w:val="auto"/>
          <w:sz w:val="28"/>
          <w:szCs w:val="28"/>
          <w:lang w:val="en-US" w:eastAsia="zh-CN"/>
        </w:rPr>
        <w:t>区</w:t>
      </w:r>
      <w:r>
        <w:rPr>
          <w:rFonts w:hint="default" w:ascii="Times New Roman" w:hAnsi="Times New Roman" w:eastAsia="仿宋" w:cs="Times New Roman"/>
          <w:color w:val="auto"/>
          <w:sz w:val="28"/>
          <w:szCs w:val="28"/>
        </w:rPr>
        <w:t>重污染天气应急预案》，</w:t>
      </w:r>
      <w:r>
        <w:rPr>
          <w:rFonts w:hint="default" w:ascii="Times New Roman" w:hAnsi="Times New Roman" w:eastAsia="仿宋" w:cs="Times New Roman"/>
          <w:color w:val="auto"/>
          <w:sz w:val="28"/>
          <w:szCs w:val="28"/>
          <w:lang w:val="en-US" w:eastAsia="zh-CN"/>
        </w:rPr>
        <w:t>区</w:t>
      </w:r>
      <w:r>
        <w:rPr>
          <w:rFonts w:hint="default" w:ascii="Times New Roman" w:hAnsi="Times New Roman" w:eastAsia="仿宋" w:cs="Times New Roman"/>
          <w:color w:val="auto"/>
          <w:sz w:val="28"/>
          <w:szCs w:val="28"/>
        </w:rPr>
        <w:t>重污染天气专项应急指挥部办公室定于x月x日xx时发布黄色预警，x月x日xx时启动Ⅲ级（中轻度污染）应急响应。按照</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重污染天气专项应急指挥部办公室通知，x月x日xx时解除应急响应。指挥部各成员单位接到应急响应的指令后，密切配合，协调联动，认真按照《</w:t>
      </w:r>
      <w:r>
        <w:rPr>
          <w:rFonts w:hint="default" w:ascii="Times New Roman" w:hAnsi="Times New Roman" w:eastAsia="仿宋" w:cs="Times New Roman"/>
          <w:color w:val="auto"/>
          <w:sz w:val="28"/>
          <w:szCs w:val="28"/>
          <w:lang w:eastAsia="zh-CN"/>
        </w:rPr>
        <w:t>区</w:t>
      </w:r>
      <w:r>
        <w:rPr>
          <w:rFonts w:hint="default" w:ascii="Times New Roman" w:hAnsi="Times New Roman" w:eastAsia="仿宋" w:cs="Times New Roman"/>
          <w:color w:val="auto"/>
          <w:sz w:val="28"/>
          <w:szCs w:val="28"/>
        </w:rPr>
        <w:t>重污染天气应急预案》组织落实相应级别的应急处置措施，成功完成重污染天气应急应对工作。</w:t>
      </w:r>
    </w:p>
    <w:p w14:paraId="3170DC3A">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四、演练程序</w:t>
      </w:r>
    </w:p>
    <w:p w14:paraId="6380F878">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（1）发布预警：</w:t>
      </w:r>
    </w:p>
    <w:p w14:paraId="033F4C50">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【指挥部办公室】</w:t>
      </w:r>
    </w:p>
    <w:p w14:paraId="7E35748C">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报告主任，刚接到</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重污染天气应急指挥部办公室通知，预测自x月x日xx时起，我</w:t>
      </w:r>
      <w:r>
        <w:rPr>
          <w:rFonts w:hint="default" w:ascii="Times New Roman" w:hAnsi="Times New Roman" w:eastAsia="仿宋" w:cs="Times New Roman"/>
          <w:color w:val="auto"/>
          <w:sz w:val="28"/>
          <w:szCs w:val="28"/>
          <w:lang w:val="en-US" w:eastAsia="zh-CN"/>
        </w:rPr>
        <w:t>区</w:t>
      </w:r>
      <w:r>
        <w:rPr>
          <w:rFonts w:hint="default" w:ascii="Times New Roman" w:hAnsi="Times New Roman" w:eastAsia="仿宋" w:cs="Times New Roman"/>
          <w:color w:val="auto"/>
          <w:sz w:val="28"/>
          <w:szCs w:val="28"/>
        </w:rPr>
        <w:t>空气质量指数AQI日均值将超过200，达到黄色预警条件，要求发布黄色预警，并启动Ⅲ级（中轻度污染）应急响应。</w:t>
      </w:r>
    </w:p>
    <w:p w14:paraId="7998D1C1">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指挥部办公室主任：收到，同意发布黄色预警。</w:t>
      </w:r>
    </w:p>
    <w:p w14:paraId="0A636BEB">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请按照《预案》做好预警信息发布、上报等工作，并向各成员单位下达启动Ⅲ级（中轻度污染）应急响应的指令。</w:t>
      </w:r>
    </w:p>
    <w:p w14:paraId="21285D35">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指挥部办公室：是，马上组织落实。</w:t>
      </w:r>
    </w:p>
    <w:p w14:paraId="02A5C348">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【演练主持人】指挥部办公室按照领导指示和预案要求，立即行动，做好以下几项工作：</w:t>
      </w:r>
    </w:p>
    <w:p w14:paraId="7E5B8B67">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1.制作重污染天气黄色预警公告，报经指挥部办公室主任审查批准后，立即发给宣传报道组，通过广播、电视、网络、报纸等形式向公众发布。</w:t>
      </w:r>
    </w:p>
    <w:p w14:paraId="6F980E2F">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2.制作启动Ⅲ级（中轻度污染）应急响应的通知，通过</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通知文件</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发送至各成员单位，并通报</w:t>
      </w:r>
      <w:r>
        <w:rPr>
          <w:rFonts w:hint="eastAsia" w:ascii="Times New Roman" w:hAnsi="Times New Roman" w:eastAsia="仿宋" w:cs="Times New Roman"/>
          <w:color w:val="auto"/>
          <w:sz w:val="28"/>
          <w:szCs w:val="28"/>
          <w:lang w:val="en-US" w:eastAsia="zh-CN"/>
        </w:rPr>
        <w:t>花溪</w:t>
      </w:r>
      <w:r>
        <w:rPr>
          <w:rFonts w:hint="eastAsia" w:ascii="Times New Roman" w:hAnsi="Times New Roman" w:eastAsia="仿宋" w:cs="Times New Roman"/>
          <w:color w:val="auto"/>
          <w:sz w:val="28"/>
          <w:szCs w:val="28"/>
          <w:lang w:eastAsia="zh-CN"/>
        </w:rPr>
        <w:t>区人民政府</w:t>
      </w:r>
      <w:r>
        <w:rPr>
          <w:rFonts w:hint="default" w:ascii="Times New Roman" w:hAnsi="Times New Roman" w:eastAsia="仿宋" w:cs="Times New Roman"/>
          <w:color w:val="auto"/>
          <w:sz w:val="28"/>
          <w:szCs w:val="28"/>
        </w:rPr>
        <w:t>总值班室和</w:t>
      </w:r>
      <w:r>
        <w:rPr>
          <w:rFonts w:hint="default" w:ascii="Times New Roman" w:hAnsi="Times New Roman" w:eastAsia="仿宋" w:cs="Times New Roman"/>
          <w:color w:val="auto"/>
          <w:sz w:val="28"/>
          <w:szCs w:val="28"/>
          <w:lang w:eastAsia="zh-CN"/>
        </w:rPr>
        <w:t>花溪区</w:t>
      </w:r>
      <w:r>
        <w:rPr>
          <w:rFonts w:hint="eastAsia" w:ascii="Times New Roman" w:hAnsi="Times New Roman" w:eastAsia="仿宋" w:cs="Times New Roman"/>
          <w:color w:val="auto"/>
          <w:sz w:val="28"/>
          <w:szCs w:val="28"/>
          <w:lang w:eastAsia="zh-CN"/>
        </w:rPr>
        <w:t>应急管理局</w:t>
      </w:r>
      <w:r>
        <w:rPr>
          <w:rFonts w:hint="default" w:ascii="Times New Roman" w:hAnsi="Times New Roman" w:eastAsia="仿宋" w:cs="Times New Roman"/>
          <w:color w:val="auto"/>
          <w:sz w:val="28"/>
          <w:szCs w:val="28"/>
        </w:rPr>
        <w:t>。按通知要求启动应急响应，组织落实应急处置措施，并于每日下午XX时XX分前通过</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总结报告</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将当日工作开展情况报指挥部办公室。</w:t>
      </w:r>
    </w:p>
    <w:p w14:paraId="448B903E">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3.编写应急响应初报，在预警发布后1小时内，向</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重污染天气专项应急指挥部办公室报告，同时报送</w:t>
      </w:r>
      <w:r>
        <w:rPr>
          <w:rFonts w:hint="eastAsia" w:ascii="Times New Roman" w:hAnsi="Times New Roman" w:eastAsia="仿宋" w:cs="Times New Roman"/>
          <w:color w:val="auto"/>
          <w:sz w:val="28"/>
          <w:szCs w:val="28"/>
          <w:lang w:val="en-US" w:eastAsia="zh-CN"/>
        </w:rPr>
        <w:t>区人民政府</w:t>
      </w:r>
      <w:r>
        <w:rPr>
          <w:rFonts w:hint="default" w:ascii="Times New Roman" w:hAnsi="Times New Roman" w:eastAsia="仿宋" w:cs="Times New Roman"/>
          <w:color w:val="auto"/>
          <w:sz w:val="28"/>
          <w:szCs w:val="28"/>
        </w:rPr>
        <w:t>总值班室和</w:t>
      </w:r>
      <w:r>
        <w:rPr>
          <w:rFonts w:hint="default" w:ascii="Times New Roman" w:hAnsi="Times New Roman" w:eastAsia="仿宋" w:cs="Times New Roman"/>
          <w:color w:val="auto"/>
          <w:sz w:val="28"/>
          <w:szCs w:val="28"/>
          <w:lang w:eastAsia="zh-CN"/>
        </w:rPr>
        <w:t>花溪区</w:t>
      </w:r>
      <w:r>
        <w:rPr>
          <w:rFonts w:hint="eastAsia" w:ascii="Times New Roman" w:hAnsi="Times New Roman" w:eastAsia="仿宋" w:cs="Times New Roman"/>
          <w:color w:val="auto"/>
          <w:sz w:val="28"/>
          <w:szCs w:val="28"/>
          <w:lang w:eastAsia="zh-CN"/>
        </w:rPr>
        <w:t>应急管理局</w:t>
      </w:r>
      <w:r>
        <w:rPr>
          <w:rFonts w:hint="default" w:ascii="Times New Roman" w:hAnsi="Times New Roman" w:eastAsia="仿宋" w:cs="Times New Roman"/>
          <w:color w:val="auto"/>
          <w:sz w:val="28"/>
          <w:szCs w:val="28"/>
        </w:rPr>
        <w:t>。</w:t>
      </w:r>
    </w:p>
    <w:p w14:paraId="68E22DCB">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※【演练主持人】下面进行第二幕：应急响应，信息报告。</w:t>
      </w:r>
    </w:p>
    <w:p w14:paraId="2409CEF3">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【演练主持人】各成员单位收到启动Ⅲ级（中轻度污染）应急响应的通知后，立即行动，按照职责组织落实相应的应急处置措施，并在规定的时间内向指挥部办公室报告有关工作开展情况。</w:t>
      </w:r>
    </w:p>
    <w:p w14:paraId="38D288C4">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【旁白】预报预警措施落实情况：</w:t>
      </w:r>
    </w:p>
    <w:p w14:paraId="7C3E88BF">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【监测站】收到启动Ⅲ级（中轻度污染）应急响应的通知后，加强空气质量的监测和信息发布，在生态环境局分局网站发布并每小时更新一次空气质量监测数据。</w:t>
      </w:r>
    </w:p>
    <w:p w14:paraId="1D43CA8D">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应急响应期间，每日下午</w:t>
      </w:r>
      <w:r>
        <w:rPr>
          <w:rFonts w:hint="eastAsia" w:ascii="Times New Roman" w:hAnsi="Times New Roman" w:eastAsia="仿宋" w:cs="Times New Roman"/>
          <w:color w:val="auto"/>
          <w:sz w:val="28"/>
          <w:szCs w:val="28"/>
          <w:lang w:val="en-US" w:eastAsia="zh-CN"/>
        </w:rPr>
        <w:t>1点</w:t>
      </w:r>
      <w:r>
        <w:rPr>
          <w:rFonts w:hint="default" w:ascii="Times New Roman" w:hAnsi="Times New Roman" w:eastAsia="仿宋" w:cs="Times New Roman"/>
          <w:color w:val="auto"/>
          <w:sz w:val="28"/>
          <w:szCs w:val="28"/>
        </w:rPr>
        <w:t>前通过</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门户网</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向指挥部办公室报告如下情况：组织××人加强空气质量的监控监测，在生态环境局分局网站发布并更新××次空气质量监测情况。</w:t>
      </w:r>
    </w:p>
    <w:p w14:paraId="24ABCBFE">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气象局】收到启动Ⅲ级（中轻度污染）应急响应的通知后，我局立即组织加强对气象参数的监控监测，对于与空气质量关系密切的近地面风速、风向、湿度等气象要素进行有侧重点的预判预报，为重污染天气应急处置提供气象信息。</w:t>
      </w:r>
    </w:p>
    <w:p w14:paraId="03AE774F">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应急响应期间，每日</w:t>
      </w:r>
      <w:r>
        <w:rPr>
          <w:rFonts w:hint="eastAsia" w:ascii="Times New Roman" w:hAnsi="Times New Roman" w:eastAsia="仿宋" w:cs="Times New Roman"/>
          <w:color w:val="auto"/>
          <w:sz w:val="28"/>
          <w:szCs w:val="28"/>
          <w:lang w:eastAsia="zh-CN"/>
        </w:rPr>
        <w:t>下午1点</w:t>
      </w:r>
      <w:r>
        <w:rPr>
          <w:rFonts w:hint="default" w:ascii="Times New Roman" w:hAnsi="Times New Roman" w:eastAsia="仿宋" w:cs="Times New Roman"/>
          <w:color w:val="auto"/>
          <w:sz w:val="28"/>
          <w:szCs w:val="28"/>
        </w:rPr>
        <w:t>前通过“门户网”向指挥部办公室报告如下情况：组织××人加强对气象条件的监控监测，提供气象信息××个，制作预报产品××个。</w:t>
      </w:r>
    </w:p>
    <w:p w14:paraId="2D0E1D50">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【旁白】各成员单位应急处理措施落实情况：</w:t>
      </w:r>
    </w:p>
    <w:p w14:paraId="50E8022D">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w:t>
      </w:r>
      <w:r>
        <w:rPr>
          <w:rFonts w:hint="default" w:ascii="Times New Roman" w:hAnsi="Times New Roman" w:eastAsia="仿宋" w:cs="Times New Roman"/>
          <w:color w:val="auto"/>
          <w:sz w:val="28"/>
          <w:szCs w:val="28"/>
          <w:lang w:val="en-US" w:eastAsia="zh-CN"/>
        </w:rPr>
        <w:t>贵阳市</w:t>
      </w:r>
      <w:r>
        <w:rPr>
          <w:rFonts w:hint="default" w:ascii="Times New Roman" w:hAnsi="Times New Roman" w:eastAsia="仿宋" w:cs="Times New Roman"/>
          <w:color w:val="auto"/>
          <w:sz w:val="28"/>
          <w:szCs w:val="28"/>
        </w:rPr>
        <w:t>生态环境局</w:t>
      </w:r>
      <w:r>
        <w:rPr>
          <w:rFonts w:hint="default" w:ascii="Times New Roman" w:hAnsi="Times New Roman" w:eastAsia="仿宋" w:cs="Times New Roman"/>
          <w:color w:val="auto"/>
          <w:sz w:val="28"/>
          <w:szCs w:val="28"/>
          <w:lang w:val="en-US" w:eastAsia="zh-CN"/>
        </w:rPr>
        <w:t>花溪</w:t>
      </w:r>
      <w:r>
        <w:rPr>
          <w:rFonts w:hint="default" w:ascii="Times New Roman" w:hAnsi="Times New Roman" w:eastAsia="仿宋" w:cs="Times New Roman"/>
          <w:color w:val="auto"/>
          <w:sz w:val="28"/>
          <w:szCs w:val="28"/>
        </w:rPr>
        <w:t>分局】执法大队解说：收到启动Ⅲ级（中轻度污染）应急响应的通知后，执法大队组织加强对全</w:t>
      </w:r>
      <w:r>
        <w:rPr>
          <w:rFonts w:hint="default" w:ascii="Times New Roman" w:hAnsi="Times New Roman" w:eastAsia="仿宋" w:cs="Times New Roman"/>
          <w:color w:val="auto"/>
          <w:sz w:val="28"/>
          <w:szCs w:val="28"/>
          <w:lang w:eastAsia="zh-CN"/>
        </w:rPr>
        <w:t>区</w:t>
      </w:r>
      <w:r>
        <w:rPr>
          <w:rFonts w:hint="default" w:ascii="Times New Roman" w:hAnsi="Times New Roman" w:eastAsia="仿宋" w:cs="Times New Roman"/>
          <w:color w:val="auto"/>
          <w:sz w:val="28"/>
          <w:szCs w:val="28"/>
        </w:rPr>
        <w:t>工业企业大气污染防治设施进行监督检查；根据停产、限产企业名单，督促有关企业落实相应的措施。</w:t>
      </w:r>
    </w:p>
    <w:p w14:paraId="7BAB63B5">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应急响应期间，每日</w:t>
      </w:r>
      <w:r>
        <w:rPr>
          <w:rFonts w:hint="eastAsia" w:ascii="Times New Roman" w:hAnsi="Times New Roman" w:eastAsia="仿宋" w:cs="Times New Roman"/>
          <w:color w:val="auto"/>
          <w:sz w:val="28"/>
          <w:szCs w:val="28"/>
          <w:lang w:eastAsia="zh-CN"/>
        </w:rPr>
        <w:t>下午1点</w:t>
      </w:r>
      <w:r>
        <w:rPr>
          <w:rFonts w:hint="default" w:ascii="Times New Roman" w:hAnsi="Times New Roman" w:eastAsia="仿宋" w:cs="Times New Roman"/>
          <w:color w:val="auto"/>
          <w:sz w:val="28"/>
          <w:szCs w:val="28"/>
        </w:rPr>
        <w:t>前通过</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门户网</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向指挥部办公室报告如下情况：组织出动环境监察执法及监测人员××人次，共检查工业企业××家，燃煤锅炉××台，物料堆场××个，查出违法违规行为××起；督促××家停产、限产企业落实相应措施。</w:t>
      </w:r>
    </w:p>
    <w:p w14:paraId="5AB522F0">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办公室解说：收到启动Ⅲ级（中轻度污染）应急响应的通知后，办公室配合指挥部办公室和</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委宣传部做好新闻宣传和舆情处置工作。加强生态环境局网站和空气质量监测监控平台的软硬件维护，确保网络正常稳定运行。</w:t>
      </w:r>
    </w:p>
    <w:p w14:paraId="4F4A36E6">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住房和城乡建设局】收到启动Ⅲ级（中轻度污染）应急响应的通知后，</w:t>
      </w:r>
      <w:r>
        <w:rPr>
          <w:rFonts w:hint="default" w:ascii="Times New Roman" w:hAnsi="Times New Roman" w:eastAsia="仿宋" w:cs="Times New Roman"/>
          <w:color w:val="auto"/>
          <w:sz w:val="28"/>
          <w:szCs w:val="28"/>
          <w:lang w:val="en-US" w:eastAsia="zh-CN"/>
        </w:rPr>
        <w:t>花溪区</w:t>
      </w:r>
      <w:r>
        <w:rPr>
          <w:rFonts w:hint="default" w:ascii="Times New Roman" w:hAnsi="Times New Roman" w:eastAsia="仿宋" w:cs="Times New Roman"/>
          <w:color w:val="auto"/>
          <w:sz w:val="28"/>
          <w:szCs w:val="28"/>
        </w:rPr>
        <w:t>城乡建设局立即督促各建设、施工、监理单位组织实施建筑施工、市政工程等扬尘污染控制措施和施工工地喷涂、粉刷等使用有机溶剂作业的停工措施。立即督促各镇街落实道路清扫保洁、洒水等抑尘措施。</w:t>
      </w:r>
    </w:p>
    <w:p w14:paraId="3EF1A2D6">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应急响应期间，每日</w:t>
      </w:r>
      <w:r>
        <w:rPr>
          <w:rFonts w:hint="eastAsia" w:ascii="Times New Roman" w:hAnsi="Times New Roman" w:eastAsia="仿宋" w:cs="Times New Roman"/>
          <w:color w:val="auto"/>
          <w:sz w:val="28"/>
          <w:szCs w:val="28"/>
          <w:lang w:eastAsia="zh-CN"/>
        </w:rPr>
        <w:t>下午1点</w:t>
      </w:r>
      <w:r>
        <w:rPr>
          <w:rFonts w:hint="default" w:ascii="Times New Roman" w:hAnsi="Times New Roman" w:eastAsia="仿宋" w:cs="Times New Roman"/>
          <w:color w:val="auto"/>
          <w:sz w:val="28"/>
          <w:szCs w:val="28"/>
        </w:rPr>
        <w:t>前通过</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门户网</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向指挥部办公室报告如下情况：立即督促施工单位落实房屋拆迁工地的扬尘污染控制措施。对××××、××××等××个工地落实扬尘污染控制措施，对××××、××××等××个施工工地喷涂、粉刷等使用有机溶剂作业的停工措施进行了督查，对××××等××个落实污染控制措施不力的工地进行了查处。督促各镇街加强道路清扫保洁，出动××辆洒水车对××条道路洒水抑尘。</w:t>
      </w:r>
    </w:p>
    <w:p w14:paraId="4F94E4A9">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交通运输局】收到启动Ⅲ级（中轻度污染）应急响应的通知后，</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交通运输局立即组织公交、交运等单位做好重污染天气公共交通运力保障工作。</w:t>
      </w:r>
    </w:p>
    <w:p w14:paraId="7A0B1490">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水务局】收到启动Ⅲ级（中轻度污染）应急响应的通知后，</w:t>
      </w:r>
      <w:r>
        <w:rPr>
          <w:rFonts w:hint="default" w:ascii="Times New Roman" w:hAnsi="Times New Roman" w:eastAsia="仿宋" w:cs="Times New Roman"/>
          <w:color w:val="auto"/>
          <w:sz w:val="28"/>
          <w:szCs w:val="28"/>
          <w:lang w:eastAsia="zh-CN"/>
        </w:rPr>
        <w:t>区</w:t>
      </w:r>
      <w:r>
        <w:rPr>
          <w:rFonts w:hint="default" w:ascii="Times New Roman" w:hAnsi="Times New Roman" w:eastAsia="仿宋" w:cs="Times New Roman"/>
          <w:color w:val="auto"/>
          <w:sz w:val="28"/>
          <w:szCs w:val="28"/>
        </w:rPr>
        <w:t>水利局立即督促各乡、镇、街道落实水务工程施工的扬尘污染控制措施和土石方作业停工措施。</w:t>
      </w:r>
    </w:p>
    <w:p w14:paraId="2D58CA08">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应急响应期间，每日13时前通过</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门户网</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向指挥部办公室报告如下情况：对××××、××××等××个工地土石方停工措施，对××××、××××等××个工地落实扬尘污染控制措施情况进行了督查，对××××等××个落实污染控制措施不力的工地进行了查处。</w:t>
      </w:r>
    </w:p>
    <w:p w14:paraId="668BFB74">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卫生健康局】收到启动Ⅲ级（中轻度污染）应急响应的通知后，</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卫生健康局立即组织各医疗机构做好医疗救治相关工作，并组织开展健康教育和卫生防病知识宣传。</w:t>
      </w:r>
    </w:p>
    <w:p w14:paraId="22351B10">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【主持人】应急指挥部办公室在应急响应期间，每日14时前通过“门户网”汇总各部门、单位应急响应工作开展情况，编写续报分别向乡人民政府、</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应急管理局、</w:t>
      </w:r>
      <w:r>
        <w:rPr>
          <w:rFonts w:hint="default" w:ascii="Times New Roman" w:hAnsi="Times New Roman" w:eastAsia="仿宋" w:cs="Times New Roman"/>
          <w:color w:val="auto"/>
          <w:sz w:val="28"/>
          <w:szCs w:val="28"/>
          <w:lang w:val="en-US" w:eastAsia="zh-CN"/>
        </w:rPr>
        <w:t>贵阳市</w:t>
      </w:r>
      <w:r>
        <w:rPr>
          <w:rFonts w:hint="default" w:ascii="Times New Roman" w:hAnsi="Times New Roman" w:eastAsia="仿宋" w:cs="Times New Roman"/>
          <w:color w:val="auto"/>
          <w:sz w:val="28"/>
          <w:szCs w:val="28"/>
        </w:rPr>
        <w:t>生态环境局</w:t>
      </w:r>
      <w:r>
        <w:rPr>
          <w:rFonts w:hint="default" w:ascii="Times New Roman" w:hAnsi="Times New Roman" w:eastAsia="仿宋" w:cs="Times New Roman"/>
          <w:color w:val="auto"/>
          <w:sz w:val="28"/>
          <w:szCs w:val="28"/>
          <w:lang w:val="en-US" w:eastAsia="zh-CN"/>
        </w:rPr>
        <w:t>花溪</w:t>
      </w:r>
      <w:r>
        <w:rPr>
          <w:rFonts w:hint="default" w:ascii="Times New Roman" w:hAnsi="Times New Roman" w:eastAsia="仿宋" w:cs="Times New Roman"/>
          <w:color w:val="auto"/>
          <w:sz w:val="28"/>
          <w:szCs w:val="28"/>
        </w:rPr>
        <w:t>分局进行报告。</w:t>
      </w:r>
    </w:p>
    <w:p w14:paraId="2FDDE47A">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※【主持人】下面进行第三幕：应急终止，信息报告。</w:t>
      </w:r>
    </w:p>
    <w:p w14:paraId="2290DF01">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【指挥部办公室】</w:t>
      </w:r>
    </w:p>
    <w:p w14:paraId="05216422">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报告主任，接到</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重污染天气应急专项指挥部办公室《重污染天气预警解除和应急响应终止通知》，</w:t>
      </w:r>
      <w:r>
        <w:rPr>
          <w:rFonts w:hint="default" w:ascii="Times New Roman" w:hAnsi="Times New Roman" w:eastAsia="仿宋" w:cs="Times New Roman"/>
          <w:color w:val="auto"/>
          <w:sz w:val="28"/>
          <w:szCs w:val="28"/>
          <w:lang w:eastAsia="zh-CN"/>
        </w:rPr>
        <w:t>区</w:t>
      </w:r>
      <w:r>
        <w:rPr>
          <w:rFonts w:hint="default" w:ascii="Times New Roman" w:hAnsi="Times New Roman" w:eastAsia="仿宋" w:cs="Times New Roman"/>
          <w:color w:val="auto"/>
          <w:sz w:val="28"/>
          <w:szCs w:val="28"/>
        </w:rPr>
        <w:t>重污染天气专项应急指挥部办公室决定自xxxx年x月x日xx时起，解除重污染天气黄色预警，终止Ⅲ级（中轻度污染）应急响应。</w:t>
      </w:r>
    </w:p>
    <w:p w14:paraId="7E2DB48D">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指挥部办公室主任：收到，同意解除黄色预警。请按照《预案》做好解除预警信息发布、上报等工作，并向各成员单位下达终止Ⅲ级（中轻度污染）应急响应的指令。</w:t>
      </w:r>
    </w:p>
    <w:p w14:paraId="41A73043">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指挥部办公室：是，马上组织落实。</w:t>
      </w:r>
    </w:p>
    <w:p w14:paraId="14C1158C">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【主持人】指挥部办公室按照领导指示和预案要求，立即行</w:t>
      </w:r>
    </w:p>
    <w:p w14:paraId="2367A56E">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动，做好以下几项工作：</w:t>
      </w:r>
    </w:p>
    <w:p w14:paraId="30B78CA1">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1.制作解除重污染天气黄色预警的公告，分别报经指挥部办公室主任审查批准后，立即发给宣传报道组，通过广播、电视、网络、报纸等向公众发布。</w:t>
      </w:r>
    </w:p>
    <w:p w14:paraId="49964A81">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2.制作终止Ⅲ级（中轻度污染）应急响应的通知，通过</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门户网</w:t>
      </w:r>
      <w:r>
        <w:rPr>
          <w:rFonts w:hint="default" w:ascii="Times New Roman" w:hAnsi="Times New Roman" w:eastAsia="仿宋" w:cs="Times New Roman"/>
          <w:color w:val="auto"/>
          <w:sz w:val="28"/>
          <w:szCs w:val="28"/>
          <w:lang w:eastAsia="zh-CN"/>
        </w:rPr>
        <w:t>”</w:t>
      </w:r>
      <w:r>
        <w:rPr>
          <w:rFonts w:hint="default" w:ascii="Times New Roman" w:hAnsi="Times New Roman" w:eastAsia="仿宋" w:cs="Times New Roman"/>
          <w:color w:val="auto"/>
          <w:sz w:val="28"/>
          <w:szCs w:val="28"/>
        </w:rPr>
        <w:t>发各成员单位。按通知要求终止应急状态。</w:t>
      </w:r>
    </w:p>
    <w:p w14:paraId="5138B98B">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3.编制应急响应终报，向</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重污染天气专项应急指挥部办公室报告，并抄报</w:t>
      </w:r>
      <w:r>
        <w:rPr>
          <w:rFonts w:hint="eastAsia" w:ascii="Times New Roman" w:hAnsi="Times New Roman" w:eastAsia="仿宋" w:cs="Times New Roman"/>
          <w:color w:val="auto"/>
          <w:sz w:val="28"/>
          <w:szCs w:val="28"/>
          <w:lang w:val="en-US" w:eastAsia="zh-CN"/>
        </w:rPr>
        <w:t>区人民政府</w:t>
      </w:r>
      <w:r>
        <w:rPr>
          <w:rFonts w:hint="default" w:ascii="Times New Roman" w:hAnsi="Times New Roman" w:eastAsia="仿宋" w:cs="Times New Roman"/>
          <w:color w:val="auto"/>
          <w:sz w:val="28"/>
          <w:szCs w:val="28"/>
        </w:rPr>
        <w:t>总值班室和</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应急管理局。</w:t>
      </w:r>
    </w:p>
    <w:p w14:paraId="56AE15F8">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p>
    <w:p w14:paraId="5EFA7BB1">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仿宋" w:cs="Times New Roman"/>
          <w:b/>
          <w:bCs/>
          <w:color w:val="auto"/>
          <w:sz w:val="28"/>
          <w:szCs w:val="28"/>
        </w:rPr>
        <w:sectPr>
          <w:pgSz w:w="11907" w:h="16839"/>
          <w:pgMar w:top="1417" w:right="1701" w:bottom="1417" w:left="1701" w:header="850" w:footer="992" w:gutter="0"/>
          <w:cols w:space="0" w:num="1"/>
          <w:docGrid w:linePitch="312" w:charSpace="0"/>
        </w:sectPr>
      </w:pPr>
    </w:p>
    <w:p w14:paraId="0528B021">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42" w:name="_Toc4209"/>
      <w:r>
        <w:rPr>
          <w:rFonts w:hint="default" w:ascii="Times New Roman" w:hAnsi="Times New Roman" w:eastAsia="仿宋" w:cs="Times New Roman"/>
          <w:b/>
          <w:bCs/>
          <w:sz w:val="28"/>
          <w:szCs w:val="28"/>
        </w:rPr>
        <w:t>附件8重污染天气预防管控措施</w:t>
      </w:r>
      <w:bookmarkEnd w:id="142"/>
    </w:p>
    <w:p w14:paraId="53A9D3C7">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为提高</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重污染天气预防处置水平，有效的减降低中轻重污染天气产生概率，保障人民群众身体健康，在</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空气污染状况未达到重污染天气应急预案启动条件时，可参照下述预防管控措施对</w:t>
      </w:r>
      <w:r>
        <w:rPr>
          <w:rFonts w:hint="default" w:ascii="Times New Roman" w:hAnsi="Times New Roman" w:eastAsia="仿宋" w:cs="Times New Roman"/>
          <w:color w:val="auto"/>
          <w:sz w:val="28"/>
          <w:szCs w:val="28"/>
          <w:lang w:eastAsia="zh-CN"/>
        </w:rPr>
        <w:t>花溪区</w:t>
      </w:r>
      <w:r>
        <w:rPr>
          <w:rFonts w:hint="default" w:ascii="Times New Roman" w:hAnsi="Times New Roman" w:eastAsia="仿宋" w:cs="Times New Roman"/>
          <w:color w:val="auto"/>
          <w:sz w:val="28"/>
          <w:szCs w:val="28"/>
        </w:rPr>
        <w:t>中各大气污染源进行管控及预防，具体重污染天气预防管控措施如下：</w:t>
      </w:r>
    </w:p>
    <w:p w14:paraId="088517A6">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default" w:ascii="Times New Roman" w:hAnsi="Times New Roman" w:eastAsia="仿宋" w:cs="Times New Roman"/>
          <w:b/>
          <w:color w:val="auto"/>
          <w:sz w:val="28"/>
          <w:szCs w:val="28"/>
        </w:rPr>
      </w:pPr>
      <w:r>
        <w:rPr>
          <w:rFonts w:hint="default" w:ascii="Times New Roman" w:hAnsi="Times New Roman" w:eastAsia="仿宋" w:cs="Times New Roman"/>
          <w:b/>
          <w:color w:val="auto"/>
          <w:sz w:val="28"/>
          <w:szCs w:val="28"/>
        </w:rPr>
        <w:t>一、加强环保观念宣传</w:t>
      </w:r>
    </w:p>
    <w:p w14:paraId="61AE1CD0">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本预案制定前，地方政府还没有制定关于城市大气污染的战略方案，地方人民、企业难以树立正确的环保意识。在实际生产中，政府部门与相关监管部门应意识到大气污染的严重性，加大打击力度，制定完善的城市建设规划方案，</w:t>
      </w:r>
    </w:p>
    <w:p w14:paraId="0AD0C049">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措施：</w:t>
      </w:r>
    </w:p>
    <w:p w14:paraId="6722FDCA">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1.倡导公众及大气污染物排放单位自觉采取措施，减少污染物排放；</w:t>
      </w:r>
    </w:p>
    <w:p w14:paraId="6AEC6ED8">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2.鼓励市民绿色出行，减少机动车上路行驶；</w:t>
      </w:r>
    </w:p>
    <w:p w14:paraId="23F0643A">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color w:val="auto"/>
          <w:sz w:val="28"/>
          <w:szCs w:val="28"/>
        </w:rPr>
      </w:pPr>
      <w:r>
        <w:rPr>
          <w:rFonts w:hint="default" w:ascii="Times New Roman" w:hAnsi="Times New Roman" w:eastAsia="仿宋" w:cs="Times New Roman"/>
          <w:color w:val="auto"/>
          <w:sz w:val="28"/>
          <w:szCs w:val="28"/>
        </w:rPr>
        <w:t>3.提倡机动车停车时及时熄火，减少车辆原地怠速运行；</w:t>
      </w:r>
    </w:p>
    <w:p w14:paraId="17627690">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color w:val="auto"/>
          <w:sz w:val="28"/>
          <w:szCs w:val="28"/>
        </w:rPr>
        <w:t>4.排污单位采取措施，进一步提高大气污染治理设施的使用效率，减少污染物</w:t>
      </w:r>
      <w:r>
        <w:rPr>
          <w:rFonts w:hint="default" w:ascii="Times New Roman" w:hAnsi="Times New Roman" w:eastAsia="仿宋" w:cs="Times New Roman"/>
          <w:sz w:val="28"/>
          <w:szCs w:val="28"/>
        </w:rPr>
        <w:t>排放。</w:t>
      </w:r>
    </w:p>
    <w:p w14:paraId="42F8B07A">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default" w:ascii="Times New Roman" w:hAnsi="Times New Roman" w:eastAsia="仿宋" w:cs="Times New Roman"/>
          <w:b/>
          <w:sz w:val="28"/>
          <w:szCs w:val="28"/>
        </w:rPr>
      </w:pPr>
      <w:r>
        <w:rPr>
          <w:rFonts w:hint="default" w:ascii="Times New Roman" w:hAnsi="Times New Roman" w:eastAsia="仿宋" w:cs="Times New Roman"/>
          <w:b/>
          <w:sz w:val="28"/>
          <w:szCs w:val="28"/>
        </w:rPr>
        <w:t>二、加大工业企业排放大气污染物管控力度</w:t>
      </w:r>
    </w:p>
    <w:p w14:paraId="3930AA30">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定期巡查各工业企业，对污染防治设施运行不正常、污染物排放不达标的企业停产整顿，对污染物排放量大的工业企业派驻执法人员驻厂监察。</w:t>
      </w:r>
    </w:p>
    <w:p w14:paraId="6F6B462E">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措施：</w:t>
      </w:r>
    </w:p>
    <w:p w14:paraId="2B53F881">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1.要求各工业企业开展企业自行监测，并在全国排污许可证管理信息平台公开段进行数据公开，地方生态环境部门可试试掌控工业企业污染物排放监测数据，并对超标企业进行停业整顿处置。</w:t>
      </w:r>
    </w:p>
    <w:p w14:paraId="61444C32">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2.每季度至少巡查一次各工业企业废气处理设施是否正常运转，是否存在偷排漏排嫌疑，对存在偷排漏排现象的企业进行处罚，并责令改正处置。（产污量大的企业应每月开展一次巡查）</w:t>
      </w:r>
    </w:p>
    <w:p w14:paraId="31B2DF39">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default" w:ascii="Times New Roman" w:hAnsi="Times New Roman" w:eastAsia="仿宋" w:cs="Times New Roman"/>
          <w:b/>
          <w:sz w:val="28"/>
          <w:szCs w:val="28"/>
        </w:rPr>
      </w:pPr>
      <w:r>
        <w:rPr>
          <w:rFonts w:hint="default" w:ascii="Times New Roman" w:hAnsi="Times New Roman" w:eastAsia="仿宋" w:cs="Times New Roman"/>
          <w:b/>
          <w:sz w:val="28"/>
          <w:szCs w:val="28"/>
        </w:rPr>
        <w:t>三、加大交通运输管控力度</w:t>
      </w:r>
    </w:p>
    <w:p w14:paraId="6BC851A9">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安排市政洒水车对主要道路洒水间隔时间不得超过3小时，并安排专人进行巡回保洁，确保主干道路面、道牙无积尘积灰；按地方实际情况调整好特种喷雾作业车持续作业时间频次和作业范围；主城区以内所有渣土运输车辆规范运输；缩短垃圾清运车运输时间等。</w:t>
      </w:r>
    </w:p>
    <w:p w14:paraId="4A092F6E">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措施：</w:t>
      </w:r>
    </w:p>
    <w:p w14:paraId="4D433B90">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1.对交通干路道路3小时洒水作业一次，确保主干道路面、道牙无积尘积灰。</w:t>
      </w:r>
    </w:p>
    <w:p w14:paraId="691C1978">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2.渣土运输车运输路线需经过交通管理部门同意后方可进行运输，运输车辆运输时必须有篷布将渣土进行覆盖，且车辆轮胎须冲洗干净才可进入交通。</w:t>
      </w:r>
    </w:p>
    <w:p w14:paraId="7A6ECF7A">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3.垃圾清运车辆采用密闭式车厢进行装载垃圾，运输路线须统一规划，尽量避开城市居民集中区域，且车辆轮胎须冲洗干净才可进入交通。</w:t>
      </w:r>
    </w:p>
    <w:p w14:paraId="7D324C78">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default" w:ascii="Times New Roman" w:hAnsi="Times New Roman" w:eastAsia="仿宋" w:cs="Times New Roman"/>
          <w:b/>
          <w:sz w:val="28"/>
          <w:szCs w:val="28"/>
        </w:rPr>
      </w:pPr>
      <w:r>
        <w:rPr>
          <w:rFonts w:hint="default" w:ascii="Times New Roman" w:hAnsi="Times New Roman" w:eastAsia="仿宋" w:cs="Times New Roman"/>
          <w:b/>
          <w:sz w:val="28"/>
          <w:szCs w:val="28"/>
        </w:rPr>
        <w:t>四、加大施工扬尘管控力度</w:t>
      </w:r>
    </w:p>
    <w:p w14:paraId="651C8C83">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定期组织检查组对全</w:t>
      </w:r>
      <w:r>
        <w:rPr>
          <w:rFonts w:hint="default" w:ascii="Times New Roman" w:hAnsi="Times New Roman" w:eastAsia="仿宋" w:cs="Times New Roman"/>
          <w:sz w:val="28"/>
          <w:szCs w:val="28"/>
          <w:lang w:val="en-US" w:eastAsia="zh-CN"/>
        </w:rPr>
        <w:t>区</w:t>
      </w:r>
      <w:r>
        <w:rPr>
          <w:rFonts w:hint="default" w:ascii="Times New Roman" w:hAnsi="Times New Roman" w:eastAsia="仿宋" w:cs="Times New Roman"/>
          <w:sz w:val="28"/>
          <w:szCs w:val="28"/>
        </w:rPr>
        <w:t>施工工地进行巡查，凡达不到绿色文明施工及防尘工作要求的，一律停工整改，对</w:t>
      </w: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大型工地安排监管人员驻工地监督；必要时停止一切土石方作业；增加工地洒水抑尘频次，至少每2小时洒水1次，每天至少洒水4次，全天保持裸露地面湿润，防止因刮风、上料、运输等原因产生扬尘污染；建筑施工车辆必须封闭或遮盖，场所内原有施工作业面和裸露地面采取覆盖、固化或绿化以及洒水等抑尘措施，对没有抑尘措施的建筑施工车辆和建筑工地，一律停止施工和运输。</w:t>
      </w:r>
    </w:p>
    <w:p w14:paraId="16BFF5DF">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措施：</w:t>
      </w:r>
    </w:p>
    <w:p w14:paraId="048F00DA">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1.每月对各规模以上施工工地至少开展一次巡查，凡达不到绿色文明施工及防尘工作要求的，一律停工整改。</w:t>
      </w:r>
    </w:p>
    <w:p w14:paraId="398FE928">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2.</w:t>
      </w:r>
      <w:r>
        <w:rPr>
          <w:rFonts w:hint="default" w:ascii="Times New Roman" w:hAnsi="Times New Roman" w:eastAsia="仿宋" w:cs="Times New Roman"/>
          <w:sz w:val="28"/>
          <w:szCs w:val="28"/>
          <w:lang w:eastAsia="zh-CN"/>
        </w:rPr>
        <w:t>花溪区</w:t>
      </w:r>
      <w:r>
        <w:rPr>
          <w:rFonts w:hint="default" w:ascii="Times New Roman" w:hAnsi="Times New Roman" w:eastAsia="仿宋" w:cs="Times New Roman"/>
          <w:sz w:val="28"/>
          <w:szCs w:val="28"/>
        </w:rPr>
        <w:t>大型工地安排监管人员驻工地监督。</w:t>
      </w:r>
    </w:p>
    <w:p w14:paraId="3A2F87BA">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3.当出现民众举报、区域内空气污染指数明显上升时，可暂时责令停止一切土石方作业。</w:t>
      </w:r>
    </w:p>
    <w:p w14:paraId="377745C1">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4.增加工地洒水抑尘频次，至少每2小时洒水1次，每天至少洒水4次，全天保持裸露地面湿润，防止因刮风、上料、运输等原因产生扬尘污染。</w:t>
      </w:r>
    </w:p>
    <w:p w14:paraId="3BC30A00">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5.施工场所内原有施工作业面和裸露地面采取覆盖、固化或绿化以及洒水等抑尘措施。</w:t>
      </w:r>
    </w:p>
    <w:p w14:paraId="689CC36B">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default" w:ascii="Times New Roman" w:hAnsi="Times New Roman" w:eastAsia="仿宋" w:cs="Times New Roman"/>
          <w:b/>
          <w:sz w:val="28"/>
          <w:szCs w:val="28"/>
        </w:rPr>
      </w:pPr>
      <w:r>
        <w:rPr>
          <w:rFonts w:hint="default" w:ascii="Times New Roman" w:hAnsi="Times New Roman" w:eastAsia="仿宋" w:cs="Times New Roman"/>
          <w:b/>
          <w:sz w:val="28"/>
          <w:szCs w:val="28"/>
        </w:rPr>
        <w:t>五、加大移动污染源管控力度</w:t>
      </w:r>
    </w:p>
    <w:p w14:paraId="478CD5B7">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定期对机动车实行排查措施。严禁脏车、黄标车、无标车、冒黑烟车进城。</w:t>
      </w:r>
    </w:p>
    <w:p w14:paraId="4AFFF1E2">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措施：</w:t>
      </w:r>
    </w:p>
    <w:p w14:paraId="23E1BC9B">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1.每月对全</w:t>
      </w:r>
      <w:r>
        <w:rPr>
          <w:rFonts w:hint="default" w:ascii="Times New Roman" w:hAnsi="Times New Roman" w:eastAsia="仿宋" w:cs="Times New Roman"/>
          <w:sz w:val="28"/>
          <w:szCs w:val="28"/>
          <w:lang w:val="en-US" w:eastAsia="zh-CN"/>
        </w:rPr>
        <w:t>区</w:t>
      </w:r>
      <w:r>
        <w:rPr>
          <w:rFonts w:hint="default" w:ascii="Times New Roman" w:hAnsi="Times New Roman" w:eastAsia="仿宋" w:cs="Times New Roman"/>
          <w:sz w:val="28"/>
          <w:szCs w:val="28"/>
        </w:rPr>
        <w:t>油罐车统一进行排查，对未完成油气污染治理改造及验收工作的油罐车禁止上路行驶。</w:t>
      </w:r>
    </w:p>
    <w:p w14:paraId="38D01EB1">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pPr>
      <w:r>
        <w:rPr>
          <w:rFonts w:hint="default" w:ascii="Times New Roman" w:hAnsi="Times New Roman" w:eastAsia="仿宋" w:cs="Times New Roman"/>
          <w:sz w:val="28"/>
          <w:szCs w:val="28"/>
        </w:rPr>
        <w:t>2.在进城道路入口处设置运输车辆检查点，严禁脏车、黄标车、无标车、冒黑烟车进城，一经查实，对违规车辆进行处罚并思想教育。</w:t>
      </w:r>
    </w:p>
    <w:p w14:paraId="2FEF1A98">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eastAsia="仿宋" w:cs="Times New Roman"/>
          <w:sz w:val="28"/>
          <w:szCs w:val="28"/>
        </w:rPr>
        <w:sectPr>
          <w:pgSz w:w="11907" w:h="16839"/>
          <w:pgMar w:top="1417" w:right="1701" w:bottom="1417" w:left="1701" w:header="850" w:footer="992" w:gutter="0"/>
          <w:cols w:space="0" w:num="1"/>
          <w:docGrid w:linePitch="312" w:charSpace="0"/>
        </w:sectPr>
      </w:pPr>
    </w:p>
    <w:p w14:paraId="7EF4DCBC">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43" w:name="_Toc14224"/>
      <w:r>
        <w:rPr>
          <w:rFonts w:hint="default" w:ascii="Times New Roman" w:hAnsi="Times New Roman" w:eastAsia="仿宋" w:cs="Times New Roman"/>
          <w:b/>
          <w:bCs/>
          <w:sz w:val="28"/>
          <w:szCs w:val="28"/>
        </w:rPr>
        <w:t>附图1</w:t>
      </w:r>
      <w:r>
        <w:rPr>
          <w:rFonts w:hint="eastAsia" w:ascii="Times New Roman" w:hAnsi="Times New Roman" w:eastAsia="仿宋" w:cs="Times New Roman"/>
          <w:b/>
          <w:bCs/>
          <w:sz w:val="28"/>
          <w:szCs w:val="28"/>
          <w:lang w:eastAsia="zh-CN"/>
        </w:rPr>
        <w:t>花溪区</w:t>
      </w:r>
      <w:r>
        <w:rPr>
          <w:rFonts w:hint="default" w:ascii="Times New Roman" w:hAnsi="Times New Roman" w:eastAsia="仿宋" w:cs="Times New Roman"/>
          <w:b/>
          <w:bCs/>
          <w:sz w:val="28"/>
          <w:szCs w:val="28"/>
        </w:rPr>
        <w:t>四季风玫瑰图</w:t>
      </w:r>
      <w:bookmarkEnd w:id="143"/>
    </w:p>
    <w:p w14:paraId="32338089">
      <w:pPr>
        <w:pStyle w:val="34"/>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rPr>
        <w:sectPr>
          <w:pgSz w:w="11907" w:h="16839"/>
          <w:pgMar w:top="1417" w:right="1701" w:bottom="1417" w:left="1701" w:header="850" w:footer="992" w:gutter="0"/>
          <w:cols w:space="0" w:num="1"/>
          <w:docGrid w:linePitch="312" w:charSpace="0"/>
        </w:sectPr>
      </w:pPr>
      <w:r>
        <w:rPr>
          <w:rFonts w:hint="eastAsia" w:ascii="Times New Roman" w:hAnsi="Times New Roman" w:eastAsia="宋体" w:cs="Times New Roman"/>
          <w:lang w:eastAsia="zh-CN"/>
        </w:rPr>
        <w:drawing>
          <wp:inline distT="0" distB="0" distL="114300" distR="114300">
            <wp:extent cx="5381625" cy="8460105"/>
            <wp:effectExtent l="0" t="0" r="9525" b="17145"/>
            <wp:docPr id="18" name="图片 18" descr="四季度-风向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四季度-风向玫瑰图"/>
                    <pic:cNvPicPr>
                      <a:picLocks noChangeAspect="1"/>
                    </pic:cNvPicPr>
                  </pic:nvPicPr>
                  <pic:blipFill>
                    <a:blip r:embed="rId10"/>
                    <a:stretch>
                      <a:fillRect/>
                    </a:stretch>
                  </pic:blipFill>
                  <pic:spPr>
                    <a:xfrm>
                      <a:off x="0" y="0"/>
                      <a:ext cx="5381625" cy="8460105"/>
                    </a:xfrm>
                    <a:prstGeom prst="rect">
                      <a:avLst/>
                    </a:prstGeom>
                  </pic:spPr>
                </pic:pic>
              </a:graphicData>
            </a:graphic>
          </wp:inline>
        </w:drawing>
      </w:r>
    </w:p>
    <w:bookmarkEnd w:id="137"/>
    <w:bookmarkEnd w:id="138"/>
    <w:p w14:paraId="3876A826">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44" w:name="_Toc15757"/>
      <w:r>
        <w:rPr>
          <w:rFonts w:hint="default" w:ascii="Times New Roman" w:hAnsi="Times New Roman" w:eastAsia="仿宋" w:cs="Times New Roman"/>
          <w:b/>
          <w:bCs/>
          <w:sz w:val="28"/>
          <w:szCs w:val="28"/>
        </w:rPr>
        <w:t>附图2</w:t>
      </w:r>
      <w:r>
        <w:rPr>
          <w:rFonts w:hint="eastAsia" w:ascii="Times New Roman" w:hAnsi="Times New Roman" w:eastAsia="仿宋" w:cs="Times New Roman"/>
          <w:b/>
          <w:bCs/>
          <w:sz w:val="28"/>
          <w:szCs w:val="28"/>
          <w:lang w:eastAsia="zh-CN"/>
        </w:rPr>
        <w:t>花溪区</w:t>
      </w:r>
      <w:r>
        <w:rPr>
          <w:rFonts w:hint="default" w:ascii="Times New Roman" w:hAnsi="Times New Roman" w:eastAsia="仿宋" w:cs="Times New Roman"/>
          <w:b/>
          <w:bCs/>
          <w:sz w:val="28"/>
          <w:szCs w:val="28"/>
        </w:rPr>
        <w:t>行政区划图</w:t>
      </w:r>
      <w:bookmarkEnd w:id="144"/>
    </w:p>
    <w:p w14:paraId="45E87FE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sz w:val="30"/>
          <w:szCs w:val="30"/>
          <w:lang w:eastAsia="zh-CN"/>
        </w:rPr>
      </w:pPr>
      <w:r>
        <w:rPr>
          <w:rFonts w:hint="eastAsia" w:ascii="Times New Roman" w:hAnsi="Times New Roman" w:eastAsia="宋体" w:cs="Times New Roman"/>
          <w:sz w:val="30"/>
          <w:szCs w:val="30"/>
          <w:lang w:eastAsia="zh-CN"/>
        </w:rPr>
        <w:drawing>
          <wp:inline distT="0" distB="0" distL="114300" distR="114300">
            <wp:extent cx="6911975" cy="5146040"/>
            <wp:effectExtent l="0" t="0" r="3175" b="16510"/>
            <wp:docPr id="3" name="图片 3" descr="花溪区行政区划图 2021.jpg-已转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花溪区行政区划图 2021.jpg-已转换"/>
                    <pic:cNvPicPr>
                      <a:picLocks noChangeAspect="1"/>
                    </pic:cNvPicPr>
                  </pic:nvPicPr>
                  <pic:blipFill>
                    <a:blip r:embed="rId11"/>
                    <a:stretch>
                      <a:fillRect/>
                    </a:stretch>
                  </pic:blipFill>
                  <pic:spPr>
                    <a:xfrm>
                      <a:off x="0" y="0"/>
                      <a:ext cx="6911975" cy="5146040"/>
                    </a:xfrm>
                    <a:prstGeom prst="rect">
                      <a:avLst/>
                    </a:prstGeom>
                  </pic:spPr>
                </pic:pic>
              </a:graphicData>
            </a:graphic>
          </wp:inline>
        </w:drawing>
      </w:r>
    </w:p>
    <w:p w14:paraId="32CD5122">
      <w:pPr>
        <w:jc w:val="center"/>
        <w:rPr>
          <w:rFonts w:hint="default" w:ascii="Times New Roman" w:hAnsi="Times New Roman" w:eastAsia="宋体" w:cs="Times New Roman"/>
          <w:sz w:val="30"/>
          <w:szCs w:val="30"/>
        </w:rPr>
        <w:sectPr>
          <w:pgSz w:w="16838" w:h="11906" w:orient="landscape"/>
          <w:pgMar w:top="1701" w:right="1417" w:bottom="1701" w:left="1417" w:header="850" w:footer="992" w:gutter="0"/>
          <w:cols w:space="0" w:num="1"/>
          <w:docGrid w:linePitch="312" w:charSpace="0"/>
        </w:sectPr>
      </w:pPr>
    </w:p>
    <w:p w14:paraId="0BB95E22">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45" w:name="_Toc9270"/>
      <w:r>
        <w:rPr>
          <w:rFonts w:hint="default" w:ascii="Times New Roman" w:hAnsi="Times New Roman" w:eastAsia="仿宋" w:cs="Times New Roman"/>
          <w:b/>
          <w:bCs/>
          <w:sz w:val="28"/>
          <w:szCs w:val="28"/>
        </w:rPr>
        <w:t>附图3</w:t>
      </w:r>
      <w:r>
        <w:rPr>
          <w:rFonts w:hint="eastAsia" w:ascii="Times New Roman" w:hAnsi="Times New Roman" w:eastAsia="仿宋" w:cs="Times New Roman"/>
          <w:b/>
          <w:bCs/>
          <w:sz w:val="28"/>
          <w:szCs w:val="28"/>
          <w:lang w:eastAsia="zh-CN"/>
        </w:rPr>
        <w:t>花溪区</w:t>
      </w:r>
      <w:r>
        <w:rPr>
          <w:rFonts w:hint="default" w:ascii="Times New Roman" w:hAnsi="Times New Roman" w:eastAsia="仿宋" w:cs="Times New Roman"/>
          <w:b/>
          <w:bCs/>
          <w:sz w:val="28"/>
          <w:szCs w:val="28"/>
        </w:rPr>
        <w:t>交通现状图</w:t>
      </w:r>
      <w:bookmarkEnd w:id="145"/>
    </w:p>
    <w:p w14:paraId="768FC5F5">
      <w:pPr>
        <w:pStyle w:val="34"/>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eastAsia="宋体"/>
          <w:lang w:eastAsia="zh-CN"/>
        </w:rPr>
        <w:sectPr>
          <w:pgSz w:w="16838" w:h="11906" w:orient="landscape"/>
          <w:pgMar w:top="1701" w:right="1417" w:bottom="1701" w:left="1417" w:header="850" w:footer="992" w:gutter="0"/>
          <w:cols w:space="0" w:num="1"/>
          <w:docGrid w:linePitch="312" w:charSpace="0"/>
        </w:sectPr>
      </w:pPr>
      <w:r>
        <w:rPr>
          <w:rFonts w:hint="eastAsia" w:eastAsia="宋体"/>
          <w:lang w:eastAsia="zh-CN"/>
        </w:rPr>
        <w:drawing>
          <wp:inline distT="0" distB="0" distL="114300" distR="114300">
            <wp:extent cx="7343775" cy="5140325"/>
            <wp:effectExtent l="9525" t="9525" r="19050" b="12700"/>
            <wp:docPr id="28" name="图片 28" descr="交通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交通图1.0"/>
                    <pic:cNvPicPr>
                      <a:picLocks noChangeAspect="1"/>
                    </pic:cNvPicPr>
                  </pic:nvPicPr>
                  <pic:blipFill>
                    <a:blip r:embed="rId12"/>
                    <a:stretch>
                      <a:fillRect/>
                    </a:stretch>
                  </pic:blipFill>
                  <pic:spPr>
                    <a:xfrm>
                      <a:off x="0" y="0"/>
                      <a:ext cx="7343775" cy="5140325"/>
                    </a:xfrm>
                    <a:prstGeom prst="rect">
                      <a:avLst/>
                    </a:prstGeom>
                    <a:ln>
                      <a:solidFill>
                        <a:schemeClr val="tx1"/>
                      </a:solidFill>
                    </a:ln>
                  </pic:spPr>
                </pic:pic>
              </a:graphicData>
            </a:graphic>
          </wp:inline>
        </w:drawing>
      </w:r>
    </w:p>
    <w:p w14:paraId="6AEA8F8D">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46" w:name="_Toc1614"/>
      <w:r>
        <w:rPr>
          <w:rFonts w:hint="default" w:ascii="Times New Roman" w:hAnsi="Times New Roman" w:eastAsia="仿宋" w:cs="Times New Roman"/>
          <w:b/>
          <w:bCs/>
          <w:sz w:val="28"/>
          <w:szCs w:val="28"/>
        </w:rPr>
        <w:t>附图4</w:t>
      </w:r>
      <w:r>
        <w:rPr>
          <w:rFonts w:hint="eastAsia" w:ascii="Times New Roman" w:hAnsi="Times New Roman" w:eastAsia="仿宋" w:cs="Times New Roman"/>
          <w:b/>
          <w:bCs/>
          <w:sz w:val="28"/>
          <w:szCs w:val="28"/>
          <w:lang w:eastAsia="zh-CN"/>
        </w:rPr>
        <w:t>花溪区</w:t>
      </w:r>
      <w:r>
        <w:rPr>
          <w:rFonts w:hint="default" w:ascii="Times New Roman" w:hAnsi="Times New Roman" w:eastAsia="仿宋" w:cs="Times New Roman"/>
          <w:b/>
          <w:bCs/>
          <w:sz w:val="28"/>
          <w:szCs w:val="28"/>
        </w:rPr>
        <w:t>域内空气自动</w:t>
      </w:r>
      <w:r>
        <w:rPr>
          <w:rFonts w:hint="eastAsia" w:ascii="Times New Roman" w:hAnsi="Times New Roman" w:eastAsia="仿宋" w:cs="Times New Roman"/>
          <w:b/>
          <w:bCs/>
          <w:sz w:val="28"/>
          <w:szCs w:val="28"/>
          <w:lang w:val="en-US" w:eastAsia="zh-CN"/>
        </w:rPr>
        <w:t>监测站位置</w:t>
      </w:r>
      <w:r>
        <w:rPr>
          <w:rFonts w:hint="default" w:ascii="Times New Roman" w:hAnsi="Times New Roman" w:eastAsia="仿宋" w:cs="Times New Roman"/>
          <w:b/>
          <w:bCs/>
          <w:sz w:val="28"/>
          <w:szCs w:val="28"/>
        </w:rPr>
        <w:t>图</w:t>
      </w:r>
      <w:bookmarkEnd w:id="146"/>
    </w:p>
    <w:p w14:paraId="1A7FADC9">
      <w:pPr>
        <w:pStyle w:val="35"/>
        <w:jc w:val="center"/>
        <w:rPr>
          <w:rFonts w:hint="eastAsia" w:eastAsia="宋体"/>
          <w:lang w:eastAsia="zh-CN"/>
        </w:rPr>
      </w:pPr>
      <w:r>
        <w:rPr>
          <w:rFonts w:hint="eastAsia" w:eastAsia="宋体"/>
          <w:lang w:eastAsia="zh-CN"/>
        </w:rPr>
        <w:drawing>
          <wp:inline distT="0" distB="0" distL="114300" distR="114300">
            <wp:extent cx="8063865" cy="5083175"/>
            <wp:effectExtent l="0" t="0" r="0" b="0"/>
            <wp:docPr id="22" name="图片 22" descr="大气监测站点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大气监测站点2.0-9.7"/>
                    <pic:cNvPicPr>
                      <a:picLocks noChangeAspect="1"/>
                    </pic:cNvPicPr>
                  </pic:nvPicPr>
                  <pic:blipFill>
                    <a:blip r:embed="rId13"/>
                    <a:stretch>
                      <a:fillRect/>
                    </a:stretch>
                  </pic:blipFill>
                  <pic:spPr>
                    <a:xfrm>
                      <a:off x="0" y="0"/>
                      <a:ext cx="8063865" cy="5083175"/>
                    </a:xfrm>
                    <a:prstGeom prst="rect">
                      <a:avLst/>
                    </a:prstGeom>
                  </pic:spPr>
                </pic:pic>
              </a:graphicData>
            </a:graphic>
          </wp:inline>
        </w:drawing>
      </w:r>
    </w:p>
    <w:p w14:paraId="570974D5">
      <w:pPr>
        <w:spacing w:line="560" w:lineRule="exact"/>
        <w:outlineLvl w:val="0"/>
        <w:rPr>
          <w:rFonts w:hint="default" w:ascii="Times New Roman" w:hAnsi="Times New Roman" w:eastAsia="宋体" w:cs="Times New Roman"/>
          <w:b/>
          <w:bCs/>
          <w:sz w:val="28"/>
          <w:szCs w:val="28"/>
          <w:highlight w:val="none"/>
        </w:rPr>
        <w:sectPr>
          <w:pgSz w:w="16838" w:h="11906" w:orient="landscape"/>
          <w:pgMar w:top="1701" w:right="1417" w:bottom="1701" w:left="1417" w:header="850" w:footer="992" w:gutter="0"/>
          <w:cols w:space="0" w:num="1"/>
          <w:docGrid w:linePitch="312" w:charSpace="0"/>
        </w:sectPr>
      </w:pPr>
      <w:bookmarkStart w:id="147" w:name="_Toc6044"/>
    </w:p>
    <w:p w14:paraId="13F8FCBA">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48" w:name="_Toc24064"/>
      <w:r>
        <w:rPr>
          <w:rFonts w:hint="default" w:ascii="Times New Roman" w:hAnsi="Times New Roman" w:eastAsia="仿宋" w:cs="Times New Roman"/>
          <w:b/>
          <w:bCs/>
          <w:sz w:val="28"/>
          <w:szCs w:val="28"/>
        </w:rPr>
        <w:t>附图</w:t>
      </w:r>
      <w:r>
        <w:rPr>
          <w:rFonts w:hint="eastAsia" w:ascii="Times New Roman" w:hAnsi="Times New Roman" w:eastAsia="仿宋" w:cs="Times New Roman"/>
          <w:b/>
          <w:bCs/>
          <w:sz w:val="28"/>
          <w:szCs w:val="28"/>
          <w:lang w:val="en-US" w:eastAsia="zh-CN"/>
        </w:rPr>
        <w:t>5</w:t>
      </w:r>
      <w:r>
        <w:rPr>
          <w:rFonts w:hint="eastAsia" w:ascii="Times New Roman" w:hAnsi="Times New Roman" w:eastAsia="仿宋" w:cs="Times New Roman"/>
          <w:b/>
          <w:bCs/>
          <w:sz w:val="28"/>
          <w:szCs w:val="28"/>
          <w:lang w:eastAsia="zh-CN"/>
        </w:rPr>
        <w:t>花溪区</w:t>
      </w:r>
      <w:r>
        <w:rPr>
          <w:rFonts w:hint="default" w:ascii="Times New Roman" w:hAnsi="Times New Roman" w:eastAsia="仿宋" w:cs="Times New Roman"/>
          <w:b/>
          <w:bCs/>
          <w:sz w:val="28"/>
          <w:szCs w:val="28"/>
        </w:rPr>
        <w:t>废气排污重点企业分布图</w:t>
      </w:r>
      <w:bookmarkEnd w:id="148"/>
    </w:p>
    <w:p w14:paraId="4A0B4750">
      <w:pPr>
        <w:pStyle w:val="34"/>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7811770" cy="5066665"/>
            <wp:effectExtent l="0" t="0" r="17780" b="635"/>
            <wp:docPr id="44" name="图片 44" descr="重点排污企业10.26（重污染天气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重点排污企业10.26（重污染天气附图）"/>
                    <pic:cNvPicPr>
                      <a:picLocks noChangeAspect="1"/>
                    </pic:cNvPicPr>
                  </pic:nvPicPr>
                  <pic:blipFill>
                    <a:blip r:embed="rId14"/>
                    <a:stretch>
                      <a:fillRect/>
                    </a:stretch>
                  </pic:blipFill>
                  <pic:spPr>
                    <a:xfrm>
                      <a:off x="0" y="0"/>
                      <a:ext cx="7811770" cy="5066665"/>
                    </a:xfrm>
                    <a:prstGeom prst="rect">
                      <a:avLst/>
                    </a:prstGeom>
                  </pic:spPr>
                </pic:pic>
              </a:graphicData>
            </a:graphic>
          </wp:inline>
        </w:drawing>
      </w:r>
      <w:r>
        <w:rPr>
          <w:rFonts w:hint="default" w:ascii="Times New Roman" w:hAnsi="Times New Roman" w:eastAsia="宋体" w:cs="Times New Roman"/>
          <w:color w:val="auto"/>
        </w:rPr>
        <w:t xml:space="preserve"> </w:t>
      </w:r>
    </w:p>
    <w:p w14:paraId="111E0D96">
      <w:pPr>
        <w:jc w:val="center"/>
        <w:outlineLvl w:val="9"/>
        <w:rPr>
          <w:rFonts w:hint="default" w:ascii="Times New Roman" w:hAnsi="Times New Roman" w:eastAsia="宋体" w:cs="Times New Roman"/>
          <w:b/>
          <w:bCs/>
          <w:sz w:val="28"/>
          <w:szCs w:val="28"/>
        </w:rPr>
        <w:sectPr>
          <w:pgSz w:w="16838" w:h="11906" w:orient="landscape"/>
          <w:pgMar w:top="1701" w:right="1417" w:bottom="1701" w:left="1417" w:header="850" w:footer="992" w:gutter="0"/>
          <w:cols w:space="0" w:num="1"/>
          <w:docGrid w:linePitch="312" w:charSpace="0"/>
        </w:sectPr>
      </w:pPr>
    </w:p>
    <w:p w14:paraId="3EEB6B6A">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49" w:name="_Toc23661"/>
      <w:r>
        <w:rPr>
          <w:rFonts w:hint="default" w:ascii="Times New Roman" w:hAnsi="Times New Roman" w:eastAsia="仿宋" w:cs="Times New Roman"/>
          <w:b/>
          <w:bCs/>
          <w:sz w:val="28"/>
          <w:szCs w:val="28"/>
        </w:rPr>
        <w:t>附表1</w:t>
      </w:r>
      <w:r>
        <w:rPr>
          <w:rFonts w:hint="eastAsia" w:ascii="Times New Roman" w:hAnsi="Times New Roman" w:eastAsia="仿宋" w:cs="Times New Roman"/>
          <w:b/>
          <w:bCs/>
          <w:sz w:val="28"/>
          <w:szCs w:val="28"/>
          <w:lang w:eastAsia="zh-CN"/>
        </w:rPr>
        <w:t>花溪区</w:t>
      </w:r>
      <w:r>
        <w:rPr>
          <w:rFonts w:hint="default" w:ascii="Times New Roman" w:hAnsi="Times New Roman" w:eastAsia="仿宋" w:cs="Times New Roman"/>
          <w:b/>
          <w:bCs/>
          <w:sz w:val="28"/>
          <w:szCs w:val="28"/>
        </w:rPr>
        <w:t>201</w:t>
      </w:r>
      <w:r>
        <w:rPr>
          <w:rFonts w:hint="eastAsia" w:ascii="Times New Roman" w:hAnsi="Times New Roman" w:eastAsia="仿宋" w:cs="Times New Roman"/>
          <w:b/>
          <w:bCs/>
          <w:sz w:val="28"/>
          <w:szCs w:val="28"/>
          <w:lang w:val="en-US" w:eastAsia="zh-CN"/>
        </w:rPr>
        <w:t>6</w:t>
      </w:r>
      <w:r>
        <w:rPr>
          <w:rFonts w:hint="default" w:ascii="Times New Roman" w:hAnsi="Times New Roman" w:eastAsia="仿宋" w:cs="Times New Roman"/>
          <w:b/>
          <w:bCs/>
          <w:sz w:val="28"/>
          <w:szCs w:val="28"/>
        </w:rPr>
        <w:t>~2020年环境空气质量数据统计一览表</w:t>
      </w:r>
      <w:bookmarkEnd w:id="147"/>
      <w:bookmarkEnd w:id="149"/>
    </w:p>
    <w:p w14:paraId="4C68138F">
      <w:pPr>
        <w:keepNext w:val="0"/>
        <w:keepLines w:val="0"/>
        <w:pageBreakBefore w:val="0"/>
        <w:widowControl/>
        <w:suppressLineNumbers w:val="0"/>
        <w:kinsoku/>
        <w:wordWrap/>
        <w:overflowPunct/>
        <w:topLinePunct w:val="0"/>
        <w:autoSpaceDE/>
        <w:autoSpaceDN/>
        <w:bidi w:val="0"/>
        <w:adjustRightInd/>
        <w:snapToGrid/>
        <w:spacing w:before="157" w:beforeLines="50"/>
        <w:jc w:val="center"/>
        <w:textAlignment w:val="bottom"/>
        <w:rPr>
          <w:rFonts w:hint="default" w:ascii="Times New Roman" w:hAnsi="Times New Roman" w:eastAsia="仿宋" w:cs="Times New Roman"/>
          <w:i w:val="0"/>
          <w:color w:val="000000"/>
          <w:kern w:val="0"/>
          <w:sz w:val="28"/>
          <w:szCs w:val="28"/>
          <w:u w:val="none"/>
          <w:lang w:val="en-US" w:eastAsia="zh-CN" w:bidi="ar"/>
        </w:rPr>
      </w:pPr>
      <w:r>
        <w:rPr>
          <w:rFonts w:hint="default" w:ascii="Times New Roman" w:hAnsi="Times New Roman" w:eastAsia="仿宋" w:cs="Times New Roman"/>
          <w:b/>
          <w:i w:val="0"/>
          <w:color w:val="000000"/>
          <w:kern w:val="0"/>
          <w:sz w:val="28"/>
          <w:szCs w:val="28"/>
          <w:u w:val="none"/>
          <w:lang w:val="en-US" w:eastAsia="zh-CN" w:bidi="ar"/>
        </w:rPr>
        <w:t>2016-2020年贵阳市花溪区环境空气质量一览表</w:t>
      </w:r>
    </w:p>
    <w:p w14:paraId="3F13F79B">
      <w:pPr>
        <w:pStyle w:val="34"/>
        <w:keepNext w:val="0"/>
        <w:keepLines w:val="0"/>
        <w:pageBreakBefore w:val="0"/>
        <w:kinsoku/>
        <w:wordWrap/>
        <w:overflowPunct/>
        <w:topLinePunct w:val="0"/>
        <w:bidi w:val="0"/>
        <w:snapToGrid/>
        <w:spacing w:before="157" w:beforeLines="50"/>
        <w:jc w:val="right"/>
        <w:rPr>
          <w:rFonts w:hint="eastAsia" w:ascii="仿宋" w:hAnsi="仿宋" w:eastAsia="仿宋" w:cs="仿宋"/>
          <w:sz w:val="28"/>
          <w:szCs w:val="28"/>
          <w:vertAlign w:val="baseline"/>
        </w:rPr>
      </w:pPr>
      <w:r>
        <w:rPr>
          <w:rFonts w:hint="eastAsia" w:ascii="仿宋" w:hAnsi="仿宋" w:eastAsia="仿宋" w:cs="仿宋"/>
          <w:b/>
          <w:bCs/>
          <w:i w:val="0"/>
          <w:color w:val="000000"/>
          <w:kern w:val="0"/>
          <w:sz w:val="28"/>
          <w:szCs w:val="28"/>
          <w:u w:val="none"/>
          <w:lang w:val="en-US" w:eastAsia="zh-CN" w:bidi="ar"/>
        </w:rPr>
        <w:t>浓度单位：（mg/m</w:t>
      </w:r>
      <w:r>
        <w:rPr>
          <w:rFonts w:hint="eastAsia" w:ascii="仿宋" w:hAnsi="仿宋" w:eastAsia="仿宋" w:cs="仿宋"/>
          <w:b/>
          <w:bCs/>
          <w:i w:val="0"/>
          <w:color w:val="000000"/>
          <w:kern w:val="0"/>
          <w:sz w:val="28"/>
          <w:szCs w:val="28"/>
          <w:u w:val="none"/>
          <w:vertAlign w:val="superscript"/>
          <w:lang w:val="en-US" w:eastAsia="zh-CN" w:bidi="ar"/>
        </w:rPr>
        <w:t>3</w:t>
      </w:r>
      <w:r>
        <w:rPr>
          <w:rFonts w:hint="eastAsia" w:ascii="仿宋" w:hAnsi="仿宋" w:eastAsia="仿宋" w:cs="仿宋"/>
          <w:b/>
          <w:bCs/>
          <w:i w:val="0"/>
          <w:color w:val="000000"/>
          <w:kern w:val="0"/>
          <w:sz w:val="28"/>
          <w:szCs w:val="28"/>
          <w:u w:val="none"/>
          <w:vertAlign w:val="baseline"/>
          <w:lang w:val="en-US" w:eastAsia="zh-CN" w:bidi="ar"/>
        </w:rPr>
        <w:t>）</w:t>
      </w:r>
    </w:p>
    <w:tbl>
      <w:tblPr>
        <w:tblStyle w:val="26"/>
        <w:tblW w:w="5000" w:type="pct"/>
        <w:tblInd w:w="0" w:type="dxa"/>
        <w:shd w:val="clear" w:color="auto" w:fill="auto"/>
        <w:tblLayout w:type="autofit"/>
        <w:tblCellMar>
          <w:top w:w="0" w:type="dxa"/>
          <w:left w:w="0" w:type="dxa"/>
          <w:bottom w:w="0" w:type="dxa"/>
          <w:right w:w="0" w:type="dxa"/>
        </w:tblCellMar>
      </w:tblPr>
      <w:tblGrid>
        <w:gridCol w:w="741"/>
        <w:gridCol w:w="874"/>
        <w:gridCol w:w="1048"/>
        <w:gridCol w:w="767"/>
        <w:gridCol w:w="1166"/>
        <w:gridCol w:w="860"/>
        <w:gridCol w:w="1003"/>
        <w:gridCol w:w="604"/>
        <w:gridCol w:w="1076"/>
        <w:gridCol w:w="874"/>
        <w:gridCol w:w="1264"/>
        <w:gridCol w:w="736"/>
        <w:gridCol w:w="1054"/>
        <w:gridCol w:w="1054"/>
        <w:gridCol w:w="913"/>
      </w:tblGrid>
      <w:tr w14:paraId="17134EB6">
        <w:tblPrEx>
          <w:shd w:val="clear" w:color="auto" w:fill="auto"/>
          <w:tblCellMar>
            <w:top w:w="0" w:type="dxa"/>
            <w:left w:w="0" w:type="dxa"/>
            <w:bottom w:w="0" w:type="dxa"/>
            <w:right w:w="0" w:type="dxa"/>
          </w:tblCellMar>
        </w:tblPrEx>
        <w:trPr>
          <w:trHeight w:val="567" w:hRule="atLeast"/>
        </w:trPr>
        <w:tc>
          <w:tcPr>
            <w:tcW w:w="264"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B1798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b/>
                <w:bCs/>
                <w:i w:val="0"/>
                <w:color w:val="000000"/>
                <w:kern w:val="0"/>
                <w:sz w:val="24"/>
                <w:szCs w:val="24"/>
                <w:u w:val="none"/>
                <w:lang w:val="en-US" w:eastAsia="zh-CN" w:bidi="ar"/>
              </w:rPr>
              <w:t>年度</w:t>
            </w:r>
          </w:p>
        </w:tc>
        <w:tc>
          <w:tcPr>
            <w:tcW w:w="684"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77427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bCs/>
                <w:i w:val="0"/>
                <w:color w:val="000000"/>
                <w:sz w:val="24"/>
                <w:szCs w:val="24"/>
                <w:u w:val="none"/>
              </w:rPr>
            </w:pPr>
            <w:r>
              <w:rPr>
                <w:rFonts w:hint="default" w:ascii="Times New Roman" w:hAnsi="Times New Roman" w:eastAsia="仿宋" w:cs="Times New Roman"/>
                <w:b/>
                <w:bCs/>
                <w:i w:val="0"/>
                <w:color w:val="000000"/>
                <w:kern w:val="0"/>
                <w:sz w:val="24"/>
                <w:szCs w:val="24"/>
                <w:u w:val="none"/>
                <w:lang w:val="en-US" w:eastAsia="zh-CN" w:bidi="ar"/>
              </w:rPr>
              <w:t>二氧化硫</w:t>
            </w:r>
          </w:p>
        </w:tc>
        <w:tc>
          <w:tcPr>
            <w:tcW w:w="68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60F8F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bCs/>
                <w:i w:val="0"/>
                <w:color w:val="000000"/>
                <w:sz w:val="24"/>
                <w:szCs w:val="24"/>
                <w:u w:val="none"/>
              </w:rPr>
            </w:pPr>
            <w:r>
              <w:rPr>
                <w:rFonts w:hint="default" w:ascii="Times New Roman" w:hAnsi="Times New Roman" w:eastAsia="仿宋" w:cs="Times New Roman"/>
                <w:b/>
                <w:bCs/>
                <w:i w:val="0"/>
                <w:color w:val="000000"/>
                <w:kern w:val="0"/>
                <w:sz w:val="24"/>
                <w:szCs w:val="24"/>
                <w:u w:val="none"/>
                <w:lang w:val="en-US" w:eastAsia="zh-CN" w:bidi="ar"/>
              </w:rPr>
              <w:t>二氧化氮</w:t>
            </w:r>
          </w:p>
        </w:tc>
        <w:tc>
          <w:tcPr>
            <w:tcW w:w="66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9A9D2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bCs/>
                <w:i w:val="0"/>
                <w:color w:val="000000"/>
                <w:sz w:val="24"/>
                <w:szCs w:val="24"/>
                <w:u w:val="none"/>
              </w:rPr>
            </w:pPr>
            <w:r>
              <w:rPr>
                <w:rFonts w:hint="default" w:ascii="Times New Roman" w:hAnsi="Times New Roman" w:eastAsia="仿宋" w:cs="Times New Roman"/>
                <w:b/>
                <w:bCs/>
                <w:i w:val="0"/>
                <w:color w:val="000000"/>
                <w:kern w:val="0"/>
                <w:sz w:val="24"/>
                <w:szCs w:val="24"/>
                <w:u w:val="none"/>
                <w:lang w:val="en-US" w:eastAsia="zh-CN" w:bidi="ar"/>
              </w:rPr>
              <w:t>可吸入颗粒物</w:t>
            </w:r>
          </w:p>
        </w:tc>
        <w:tc>
          <w:tcPr>
            <w:tcW w:w="5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0271E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bCs/>
                <w:i w:val="0"/>
                <w:color w:val="000000"/>
                <w:sz w:val="24"/>
                <w:szCs w:val="24"/>
                <w:u w:val="none"/>
              </w:rPr>
            </w:pPr>
            <w:r>
              <w:rPr>
                <w:rFonts w:hint="default" w:ascii="Times New Roman" w:hAnsi="Times New Roman" w:eastAsia="仿宋" w:cs="Times New Roman"/>
                <w:b/>
                <w:bCs/>
                <w:i w:val="0"/>
                <w:color w:val="000000"/>
                <w:kern w:val="0"/>
                <w:sz w:val="24"/>
                <w:szCs w:val="24"/>
                <w:u w:val="none"/>
                <w:lang w:val="en-US" w:eastAsia="zh-CN" w:bidi="ar"/>
              </w:rPr>
              <w:t>一氧化碳第95百分位数</w:t>
            </w:r>
          </w:p>
        </w:tc>
        <w:tc>
          <w:tcPr>
            <w:tcW w:w="761"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CCAAF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bCs/>
                <w:i w:val="0"/>
                <w:color w:val="000000"/>
                <w:sz w:val="24"/>
                <w:szCs w:val="24"/>
                <w:u w:val="none"/>
              </w:rPr>
            </w:pPr>
            <w:r>
              <w:rPr>
                <w:rFonts w:hint="default" w:ascii="Times New Roman" w:hAnsi="Times New Roman" w:eastAsia="仿宋" w:cs="Times New Roman"/>
                <w:b/>
                <w:bCs/>
                <w:i w:val="0"/>
                <w:color w:val="000000"/>
                <w:kern w:val="0"/>
                <w:sz w:val="24"/>
                <w:szCs w:val="24"/>
                <w:u w:val="none"/>
                <w:lang w:val="en-US" w:eastAsia="zh-CN" w:bidi="ar"/>
              </w:rPr>
              <w:t>臭氧第90百分位数</w:t>
            </w:r>
          </w:p>
        </w:tc>
        <w:tc>
          <w:tcPr>
            <w:tcW w:w="637"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7935B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bCs/>
                <w:i w:val="0"/>
                <w:color w:val="000000"/>
                <w:sz w:val="24"/>
                <w:szCs w:val="24"/>
                <w:u w:val="none"/>
              </w:rPr>
            </w:pPr>
            <w:r>
              <w:rPr>
                <w:rFonts w:hint="default" w:ascii="Times New Roman" w:hAnsi="Times New Roman" w:eastAsia="仿宋" w:cs="Times New Roman"/>
                <w:b/>
                <w:bCs/>
                <w:i w:val="0"/>
                <w:color w:val="000000"/>
                <w:kern w:val="0"/>
                <w:sz w:val="24"/>
                <w:szCs w:val="24"/>
                <w:u w:val="none"/>
                <w:lang w:val="en-US" w:eastAsia="zh-CN" w:bidi="ar"/>
              </w:rPr>
              <w:t>细颗粒物</w:t>
            </w:r>
          </w:p>
        </w:tc>
        <w:tc>
          <w:tcPr>
            <w:tcW w:w="37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28E6B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bCs/>
                <w:i w:val="0"/>
                <w:color w:val="000000"/>
                <w:sz w:val="24"/>
                <w:szCs w:val="24"/>
                <w:u w:val="none"/>
              </w:rPr>
            </w:pPr>
            <w:r>
              <w:rPr>
                <w:rFonts w:hint="default" w:ascii="Times New Roman" w:hAnsi="Times New Roman" w:eastAsia="仿宋" w:cs="Times New Roman"/>
                <w:b/>
                <w:bCs/>
                <w:i w:val="0"/>
                <w:color w:val="000000"/>
                <w:kern w:val="0"/>
                <w:sz w:val="24"/>
                <w:szCs w:val="24"/>
                <w:u w:val="none"/>
                <w:lang w:val="en-US" w:eastAsia="zh-CN" w:bidi="ar"/>
              </w:rPr>
              <w:t>优良率（%)</w:t>
            </w:r>
          </w:p>
        </w:tc>
        <w:tc>
          <w:tcPr>
            <w:tcW w:w="32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FFD36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bCs/>
                <w:i w:val="0"/>
                <w:color w:val="000000"/>
                <w:sz w:val="24"/>
                <w:szCs w:val="24"/>
                <w:u w:val="none"/>
              </w:rPr>
            </w:pPr>
            <w:r>
              <w:rPr>
                <w:rFonts w:hint="default" w:ascii="Times New Roman" w:hAnsi="Times New Roman" w:eastAsia="仿宋" w:cs="Times New Roman"/>
                <w:b/>
                <w:bCs/>
                <w:i w:val="0"/>
                <w:color w:val="000000"/>
                <w:kern w:val="0"/>
                <w:sz w:val="24"/>
                <w:szCs w:val="24"/>
                <w:u w:val="none"/>
                <w:lang w:val="en-US" w:eastAsia="zh-CN" w:bidi="ar"/>
              </w:rPr>
              <w:t>综合指数</w:t>
            </w:r>
          </w:p>
        </w:tc>
      </w:tr>
      <w:tr w14:paraId="1BEBDE80">
        <w:tblPrEx>
          <w:tblCellMar>
            <w:top w:w="0" w:type="dxa"/>
            <w:left w:w="0" w:type="dxa"/>
            <w:bottom w:w="0" w:type="dxa"/>
            <w:right w:w="0" w:type="dxa"/>
          </w:tblCellMar>
        </w:tblPrEx>
        <w:trPr>
          <w:trHeight w:val="567" w:hRule="atLeast"/>
        </w:trPr>
        <w:tc>
          <w:tcPr>
            <w:tcW w:w="26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CF3037">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3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38B8C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浓度</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5E11B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空气质量单项指数</w:t>
            </w:r>
          </w:p>
        </w:tc>
        <w:tc>
          <w:tcPr>
            <w:tcW w:w="2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18096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浓度</w:t>
            </w:r>
          </w:p>
        </w:tc>
        <w:tc>
          <w:tcPr>
            <w:tcW w:w="4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EBA51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空气质量单项指数</w:t>
            </w:r>
          </w:p>
        </w:tc>
        <w:tc>
          <w:tcPr>
            <w:tcW w:w="3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66675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浓度</w:t>
            </w:r>
          </w:p>
        </w:tc>
        <w:tc>
          <w:tcPr>
            <w:tcW w:w="3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DFE63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空气质量单项指数</w:t>
            </w:r>
          </w:p>
        </w:tc>
        <w:tc>
          <w:tcPr>
            <w:tcW w:w="2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C5C4C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浓度</w:t>
            </w:r>
          </w:p>
        </w:tc>
        <w:tc>
          <w:tcPr>
            <w:tcW w:w="3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1CF2D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空气质量单项指数</w:t>
            </w:r>
          </w:p>
        </w:tc>
        <w:tc>
          <w:tcPr>
            <w:tcW w:w="3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3634A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浓度</w:t>
            </w:r>
          </w:p>
        </w:tc>
        <w:tc>
          <w:tcPr>
            <w:tcW w:w="45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50C21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空气质量单项指数</w:t>
            </w:r>
          </w:p>
        </w:tc>
        <w:tc>
          <w:tcPr>
            <w:tcW w:w="26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C662E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浓度</w:t>
            </w: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D121F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空气质量单项指数</w:t>
            </w:r>
          </w:p>
        </w:tc>
        <w:tc>
          <w:tcPr>
            <w:tcW w:w="37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445CB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32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677EE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r>
      <w:tr w14:paraId="35EA2426">
        <w:tblPrEx>
          <w:shd w:val="clear" w:color="auto" w:fill="auto"/>
          <w:tblCellMar>
            <w:top w:w="0" w:type="dxa"/>
            <w:left w:w="0" w:type="dxa"/>
            <w:bottom w:w="0" w:type="dxa"/>
            <w:right w:w="0" w:type="dxa"/>
          </w:tblCellMar>
        </w:tblPrEx>
        <w:trPr>
          <w:trHeight w:val="567" w:hRule="atLeast"/>
        </w:trPr>
        <w:tc>
          <w:tcPr>
            <w:tcW w:w="2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FECAC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2016</w:t>
            </w:r>
          </w:p>
        </w:tc>
        <w:tc>
          <w:tcPr>
            <w:tcW w:w="3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5642B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0.013</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E4DD5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0.22</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BA7A7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0.024</w:t>
            </w:r>
          </w:p>
        </w:tc>
        <w:tc>
          <w:tcPr>
            <w:tcW w:w="4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85455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0.60</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A016F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0.066</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60ECE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0.94</w:t>
            </w:r>
          </w:p>
        </w:tc>
        <w:tc>
          <w:tcPr>
            <w:tcW w:w="2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0CEFD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0.9</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FF4A7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0.22</w:t>
            </w:r>
          </w:p>
        </w:tc>
        <w:tc>
          <w:tcPr>
            <w:tcW w:w="3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8CDCF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0.139</w:t>
            </w:r>
          </w:p>
        </w:tc>
        <w:tc>
          <w:tcPr>
            <w:tcW w:w="4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A7565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0.87</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61E04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0.032</w:t>
            </w: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D66B5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0.91</w:t>
            </w: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F61DB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95.5</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FA8B9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3.76</w:t>
            </w:r>
          </w:p>
        </w:tc>
      </w:tr>
      <w:tr w14:paraId="2C88EFED">
        <w:tblPrEx>
          <w:tblCellMar>
            <w:top w:w="0" w:type="dxa"/>
            <w:left w:w="0" w:type="dxa"/>
            <w:bottom w:w="0" w:type="dxa"/>
            <w:right w:w="0" w:type="dxa"/>
          </w:tblCellMar>
        </w:tblPrEx>
        <w:trPr>
          <w:trHeight w:val="567" w:hRule="atLeast"/>
        </w:trPr>
        <w:tc>
          <w:tcPr>
            <w:tcW w:w="2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EE169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2017</w:t>
            </w:r>
          </w:p>
        </w:tc>
        <w:tc>
          <w:tcPr>
            <w:tcW w:w="3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C4058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0.012</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91C15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0D275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0.022</w:t>
            </w:r>
          </w:p>
        </w:tc>
        <w:tc>
          <w:tcPr>
            <w:tcW w:w="4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87096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0.55</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7982C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0.059</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A1BE4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0.84</w:t>
            </w:r>
          </w:p>
        </w:tc>
        <w:tc>
          <w:tcPr>
            <w:tcW w:w="2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12D14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0.9</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558F9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0.22</w:t>
            </w:r>
          </w:p>
        </w:tc>
        <w:tc>
          <w:tcPr>
            <w:tcW w:w="3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DD642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0.130</w:t>
            </w:r>
          </w:p>
        </w:tc>
        <w:tc>
          <w:tcPr>
            <w:tcW w:w="4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96057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0.81</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38849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0.030</w:t>
            </w: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D65D1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0.86</w:t>
            </w: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B375E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93.8</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5B5CA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3.48</w:t>
            </w:r>
          </w:p>
        </w:tc>
      </w:tr>
      <w:tr w14:paraId="212DE533">
        <w:tblPrEx>
          <w:tblCellMar>
            <w:top w:w="0" w:type="dxa"/>
            <w:left w:w="0" w:type="dxa"/>
            <w:bottom w:w="0" w:type="dxa"/>
            <w:right w:w="0" w:type="dxa"/>
          </w:tblCellMar>
        </w:tblPrEx>
        <w:trPr>
          <w:trHeight w:val="567" w:hRule="atLeast"/>
        </w:trPr>
        <w:tc>
          <w:tcPr>
            <w:tcW w:w="2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3750F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2018</w:t>
            </w:r>
          </w:p>
        </w:tc>
        <w:tc>
          <w:tcPr>
            <w:tcW w:w="3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1E041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0.012</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46CD1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E284D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0.021</w:t>
            </w:r>
          </w:p>
        </w:tc>
        <w:tc>
          <w:tcPr>
            <w:tcW w:w="4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F4C12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0.52</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8B77E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0.062</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B6889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0.89</w:t>
            </w:r>
          </w:p>
        </w:tc>
        <w:tc>
          <w:tcPr>
            <w:tcW w:w="2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2F6C1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0.8</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0153D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0.20</w:t>
            </w:r>
          </w:p>
        </w:tc>
        <w:tc>
          <w:tcPr>
            <w:tcW w:w="3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103C3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0.120</w:t>
            </w:r>
          </w:p>
        </w:tc>
        <w:tc>
          <w:tcPr>
            <w:tcW w:w="4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F6C14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0.75</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6F93F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0.030</w:t>
            </w: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86323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0.86</w:t>
            </w: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A4AC6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97.7</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5DAF0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3.42</w:t>
            </w:r>
          </w:p>
        </w:tc>
      </w:tr>
      <w:tr w14:paraId="08917DB3">
        <w:tblPrEx>
          <w:tblCellMar>
            <w:top w:w="0" w:type="dxa"/>
            <w:left w:w="0" w:type="dxa"/>
            <w:bottom w:w="0" w:type="dxa"/>
            <w:right w:w="0" w:type="dxa"/>
          </w:tblCellMar>
        </w:tblPrEx>
        <w:trPr>
          <w:trHeight w:val="567" w:hRule="atLeast"/>
        </w:trPr>
        <w:tc>
          <w:tcPr>
            <w:tcW w:w="2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81FD7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2019</w:t>
            </w:r>
          </w:p>
        </w:tc>
        <w:tc>
          <w:tcPr>
            <w:tcW w:w="3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75C26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88468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0.18</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58AA6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0.018</w:t>
            </w:r>
          </w:p>
        </w:tc>
        <w:tc>
          <w:tcPr>
            <w:tcW w:w="4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D96E5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0.45</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9B94C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0.046</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22D27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0.66</w:t>
            </w:r>
          </w:p>
        </w:tc>
        <w:tc>
          <w:tcPr>
            <w:tcW w:w="2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AF8AA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92B03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0.25</w:t>
            </w:r>
          </w:p>
        </w:tc>
        <w:tc>
          <w:tcPr>
            <w:tcW w:w="3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485FB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0.118</w:t>
            </w:r>
          </w:p>
        </w:tc>
        <w:tc>
          <w:tcPr>
            <w:tcW w:w="4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E674F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0.74</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2825A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0.025</w:t>
            </w: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25324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0.71</w:t>
            </w: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BC5A2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98.0</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1966E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2.99</w:t>
            </w:r>
          </w:p>
        </w:tc>
      </w:tr>
      <w:tr w14:paraId="23D836BE">
        <w:tblPrEx>
          <w:tblCellMar>
            <w:top w:w="0" w:type="dxa"/>
            <w:left w:w="0" w:type="dxa"/>
            <w:bottom w:w="0" w:type="dxa"/>
            <w:right w:w="0" w:type="dxa"/>
          </w:tblCellMar>
        </w:tblPrEx>
        <w:trPr>
          <w:trHeight w:val="567" w:hRule="atLeast"/>
        </w:trPr>
        <w:tc>
          <w:tcPr>
            <w:tcW w:w="2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588A5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2020</w:t>
            </w:r>
          </w:p>
        </w:tc>
        <w:tc>
          <w:tcPr>
            <w:tcW w:w="3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B7942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29929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0.18</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919A3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0.017</w:t>
            </w:r>
          </w:p>
        </w:tc>
        <w:tc>
          <w:tcPr>
            <w:tcW w:w="4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22300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0.42</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656F3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0.047</w:t>
            </w:r>
          </w:p>
        </w:tc>
        <w:tc>
          <w:tcPr>
            <w:tcW w:w="3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EC23C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0.67</w:t>
            </w:r>
          </w:p>
        </w:tc>
        <w:tc>
          <w:tcPr>
            <w:tcW w:w="2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3F5F8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0.8</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AB68B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0.20</w:t>
            </w:r>
          </w:p>
        </w:tc>
        <w:tc>
          <w:tcPr>
            <w:tcW w:w="3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016C1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0.110</w:t>
            </w:r>
          </w:p>
        </w:tc>
        <w:tc>
          <w:tcPr>
            <w:tcW w:w="4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D1509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0.69</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B7277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0.022</w:t>
            </w: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743C7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0.63</w:t>
            </w: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92447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99.1</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33A48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2.79</w:t>
            </w:r>
          </w:p>
        </w:tc>
      </w:tr>
    </w:tbl>
    <w:p w14:paraId="69AD6D7C">
      <w:pPr>
        <w:pStyle w:val="34"/>
        <w:rPr>
          <w:rFonts w:hint="default"/>
        </w:rPr>
        <w:sectPr>
          <w:pgSz w:w="16838" w:h="11906" w:orient="landscape"/>
          <w:pgMar w:top="1701" w:right="1417" w:bottom="1701" w:left="1417" w:header="850" w:footer="992" w:gutter="0"/>
          <w:cols w:space="0" w:num="1"/>
          <w:docGrid w:linePitch="312" w:charSpace="0"/>
        </w:sectPr>
      </w:pPr>
    </w:p>
    <w:p w14:paraId="6B87B05B">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50" w:name="_Toc4679"/>
      <w:bookmarkStart w:id="151" w:name="_Toc26203"/>
      <w:r>
        <w:rPr>
          <w:rFonts w:hint="default" w:ascii="Times New Roman" w:hAnsi="Times New Roman" w:eastAsia="仿宋" w:cs="Times New Roman"/>
          <w:b/>
          <w:bCs/>
          <w:sz w:val="28"/>
          <w:szCs w:val="28"/>
        </w:rPr>
        <w:t>附表2</w:t>
      </w:r>
      <w:r>
        <w:rPr>
          <w:rFonts w:hint="eastAsia" w:ascii="Times New Roman" w:hAnsi="Times New Roman" w:eastAsia="仿宋" w:cs="Times New Roman"/>
          <w:b/>
          <w:bCs/>
          <w:sz w:val="28"/>
          <w:szCs w:val="28"/>
          <w:lang w:val="en-US" w:eastAsia="zh-CN"/>
        </w:rPr>
        <w:t>花溪区</w:t>
      </w:r>
      <w:r>
        <w:rPr>
          <w:rFonts w:hint="default" w:ascii="Times New Roman" w:hAnsi="Times New Roman" w:eastAsia="仿宋" w:cs="Times New Roman"/>
          <w:b/>
          <w:bCs/>
          <w:sz w:val="28"/>
          <w:szCs w:val="28"/>
        </w:rPr>
        <w:t>重污染天气应急减排措施清单（移动源）</w:t>
      </w:r>
      <w:bookmarkEnd w:id="150"/>
      <w:bookmarkEnd w:id="151"/>
    </w:p>
    <w:tbl>
      <w:tblPr>
        <w:tblStyle w:val="26"/>
        <w:tblW w:w="4998" w:type="pct"/>
        <w:tblInd w:w="0" w:type="dxa"/>
        <w:tblLayout w:type="autofit"/>
        <w:tblCellMar>
          <w:top w:w="0" w:type="dxa"/>
          <w:left w:w="0" w:type="dxa"/>
          <w:bottom w:w="0" w:type="dxa"/>
          <w:right w:w="0" w:type="dxa"/>
        </w:tblCellMar>
      </w:tblPr>
      <w:tblGrid>
        <w:gridCol w:w="719"/>
        <w:gridCol w:w="1950"/>
        <w:gridCol w:w="1410"/>
        <w:gridCol w:w="1313"/>
        <w:gridCol w:w="1668"/>
        <w:gridCol w:w="1472"/>
      </w:tblGrid>
      <w:tr w14:paraId="44F3EBE0">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2CA7C8C">
            <w:pPr>
              <w:widowControl/>
              <w:jc w:val="center"/>
              <w:rPr>
                <w:rFonts w:hint="default" w:ascii="Times New Roman" w:hAnsi="Times New Roman" w:eastAsia="仿宋" w:cs="Times New Roman"/>
                <w:b/>
                <w:bCs/>
                <w:color w:val="000000"/>
                <w:kern w:val="0"/>
                <w:sz w:val="24"/>
                <w:szCs w:val="24"/>
              </w:rPr>
            </w:pPr>
            <w:r>
              <w:rPr>
                <w:rFonts w:hint="default" w:ascii="Times New Roman" w:hAnsi="Times New Roman" w:eastAsia="仿宋" w:cs="Times New Roman"/>
                <w:b/>
                <w:bCs/>
                <w:color w:val="000000"/>
                <w:kern w:val="0"/>
                <w:sz w:val="24"/>
                <w:szCs w:val="24"/>
              </w:rPr>
              <w:t>序号</w:t>
            </w:r>
          </w:p>
        </w:tc>
        <w:tc>
          <w:tcPr>
            <w:tcW w:w="114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B020B4F">
            <w:pPr>
              <w:widowControl/>
              <w:jc w:val="center"/>
              <w:rPr>
                <w:rFonts w:hint="default" w:ascii="Times New Roman" w:hAnsi="Times New Roman" w:eastAsia="仿宋" w:cs="Times New Roman"/>
                <w:b/>
                <w:bCs/>
                <w:color w:val="000000"/>
                <w:kern w:val="0"/>
                <w:sz w:val="24"/>
                <w:szCs w:val="24"/>
              </w:rPr>
            </w:pPr>
            <w:r>
              <w:rPr>
                <w:rFonts w:hint="default" w:ascii="Times New Roman" w:hAnsi="Times New Roman" w:eastAsia="仿宋" w:cs="Times New Roman"/>
                <w:b/>
                <w:bCs/>
                <w:color w:val="000000"/>
                <w:kern w:val="0"/>
                <w:sz w:val="24"/>
                <w:szCs w:val="24"/>
              </w:rPr>
              <w:t>车辆类型</w:t>
            </w:r>
          </w:p>
        </w:tc>
        <w:tc>
          <w:tcPr>
            <w:tcW w:w="82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8CAB17B">
            <w:pPr>
              <w:widowControl/>
              <w:jc w:val="center"/>
              <w:rPr>
                <w:rFonts w:hint="default" w:ascii="Times New Roman" w:hAnsi="Times New Roman" w:eastAsia="仿宋" w:cs="Times New Roman"/>
                <w:b/>
                <w:bCs/>
                <w:color w:val="000000"/>
                <w:kern w:val="0"/>
                <w:sz w:val="24"/>
                <w:szCs w:val="24"/>
              </w:rPr>
            </w:pPr>
            <w:r>
              <w:rPr>
                <w:rFonts w:hint="default" w:ascii="Times New Roman" w:hAnsi="Times New Roman" w:eastAsia="仿宋" w:cs="Times New Roman"/>
                <w:b/>
                <w:bCs/>
                <w:color w:val="000000"/>
                <w:kern w:val="0"/>
                <w:sz w:val="24"/>
                <w:szCs w:val="24"/>
              </w:rPr>
              <w:t>车辆子类型</w:t>
            </w: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AE0953F">
            <w:pPr>
              <w:widowControl/>
              <w:jc w:val="center"/>
              <w:rPr>
                <w:rFonts w:hint="default" w:ascii="Times New Roman" w:hAnsi="Times New Roman" w:eastAsia="仿宋" w:cs="Times New Roman"/>
                <w:b/>
                <w:bCs/>
                <w:color w:val="000000"/>
                <w:kern w:val="0"/>
                <w:sz w:val="24"/>
                <w:szCs w:val="24"/>
              </w:rPr>
            </w:pPr>
            <w:r>
              <w:rPr>
                <w:rFonts w:hint="default" w:ascii="Times New Roman" w:hAnsi="Times New Roman" w:eastAsia="仿宋" w:cs="Times New Roman"/>
                <w:b/>
                <w:bCs/>
                <w:color w:val="000000"/>
                <w:kern w:val="0"/>
                <w:sz w:val="24"/>
                <w:szCs w:val="24"/>
              </w:rPr>
              <w:t>红色预警-控制措施</w:t>
            </w:r>
          </w:p>
        </w:tc>
        <w:tc>
          <w:tcPr>
            <w:tcW w:w="977"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EF0A831">
            <w:pPr>
              <w:widowControl/>
              <w:jc w:val="center"/>
              <w:rPr>
                <w:rFonts w:hint="default" w:ascii="Times New Roman" w:hAnsi="Times New Roman" w:eastAsia="仿宋" w:cs="Times New Roman"/>
                <w:b/>
                <w:bCs/>
                <w:color w:val="000000"/>
                <w:kern w:val="0"/>
                <w:sz w:val="24"/>
                <w:szCs w:val="24"/>
              </w:rPr>
            </w:pPr>
            <w:r>
              <w:rPr>
                <w:rFonts w:hint="default" w:ascii="Times New Roman" w:hAnsi="Times New Roman" w:eastAsia="仿宋" w:cs="Times New Roman"/>
                <w:b/>
                <w:bCs/>
                <w:color w:val="000000"/>
                <w:kern w:val="0"/>
                <w:sz w:val="24"/>
                <w:szCs w:val="24"/>
              </w:rPr>
              <w:t>橙色预警-控制措施</w:t>
            </w:r>
          </w:p>
        </w:tc>
        <w:tc>
          <w:tcPr>
            <w:tcW w:w="86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7E9B24B">
            <w:pPr>
              <w:widowControl/>
              <w:jc w:val="center"/>
              <w:rPr>
                <w:rFonts w:hint="default" w:ascii="Times New Roman" w:hAnsi="Times New Roman" w:eastAsia="仿宋" w:cs="Times New Roman"/>
                <w:b/>
                <w:bCs/>
                <w:color w:val="000000"/>
                <w:kern w:val="0"/>
                <w:sz w:val="24"/>
                <w:szCs w:val="24"/>
              </w:rPr>
            </w:pPr>
            <w:r>
              <w:rPr>
                <w:rFonts w:hint="default" w:ascii="Times New Roman" w:hAnsi="Times New Roman" w:eastAsia="仿宋" w:cs="Times New Roman"/>
                <w:b/>
                <w:bCs/>
                <w:color w:val="000000"/>
                <w:kern w:val="0"/>
                <w:sz w:val="24"/>
                <w:szCs w:val="24"/>
              </w:rPr>
              <w:t>黄色预警-控制措施</w:t>
            </w:r>
          </w:p>
        </w:tc>
      </w:tr>
      <w:tr w14:paraId="204FC19E">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6FB7B4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1</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33569A7">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载货汽车（汽油）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A3A5C9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微型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082E060">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19F2EBB">
            <w:pPr>
              <w:widowControl/>
              <w:jc w:val="center"/>
              <w:rPr>
                <w:rFonts w:hint="default" w:ascii="Times New Roman" w:hAnsi="Times New Roman" w:eastAsia="仿宋" w:cs="Times New Roman"/>
                <w:kern w:val="0"/>
                <w:sz w:val="24"/>
                <w:szCs w:val="24"/>
              </w:rPr>
            </w:pPr>
            <w:r>
              <w:rPr>
                <w:rFonts w:hint="eastAsia" w:ascii="Times New Roman" w:hAnsi="Times New Roman" w:eastAsia="仿宋" w:cs="Times New Roman"/>
                <w:kern w:val="0"/>
                <w:sz w:val="24"/>
                <w:szCs w:val="24"/>
                <w:lang w:val="en-US" w:eastAsia="zh-CN"/>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78FCD1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07E46853">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30E15D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2</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CF8F175">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载货汽车（汽油）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6B90CCF">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轻型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4E8BA53">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63D6FC9">
            <w:pPr>
              <w:widowControl/>
              <w:jc w:val="center"/>
              <w:rPr>
                <w:rFonts w:hint="eastAsia" w:ascii="Times New Roman" w:hAnsi="Times New Roman" w:eastAsia="仿宋" w:cs="Times New Roman"/>
                <w:kern w:val="0"/>
                <w:sz w:val="24"/>
                <w:szCs w:val="24"/>
                <w:lang w:eastAsia="zh-CN"/>
              </w:rPr>
            </w:pPr>
            <w:r>
              <w:rPr>
                <w:rFonts w:hint="eastAsia" w:ascii="Times New Roman" w:hAnsi="Times New Roman" w:eastAsia="仿宋" w:cs="Times New Roman"/>
                <w:kern w:val="0"/>
                <w:sz w:val="24"/>
                <w:szCs w:val="24"/>
                <w:lang w:val="en-US" w:eastAsia="zh-CN"/>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F8EF9DD">
            <w:pPr>
              <w:widowControl/>
              <w:jc w:val="center"/>
              <w:rPr>
                <w:rFonts w:hint="eastAsia" w:ascii="Times New Roman" w:hAnsi="Times New Roman" w:eastAsia="仿宋" w:cs="Times New Roman"/>
                <w:kern w:val="0"/>
                <w:sz w:val="24"/>
                <w:szCs w:val="24"/>
                <w:lang w:eastAsia="zh-CN"/>
              </w:rPr>
            </w:pPr>
            <w:r>
              <w:rPr>
                <w:rFonts w:hint="eastAsia" w:ascii="Times New Roman" w:hAnsi="Times New Roman" w:eastAsia="仿宋" w:cs="Times New Roman"/>
                <w:kern w:val="0"/>
                <w:sz w:val="24"/>
                <w:szCs w:val="24"/>
                <w:lang w:val="en-US" w:eastAsia="zh-CN"/>
              </w:rPr>
              <w:t>无</w:t>
            </w:r>
          </w:p>
        </w:tc>
      </w:tr>
      <w:tr w14:paraId="0287146B">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7C586CD">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3</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37CB78C">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载货汽车（汽油）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8EAFAFF">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中型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D645EB2">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禁止上路</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F20606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923F00B">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r>
      <w:tr w14:paraId="4482F010">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3D6F44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4</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A2B5D0F">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载货汽车（汽油）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1EADD2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重型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A2E924E">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禁止上路</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ACB1D50">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禁止上路</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C9CDBD2">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r>
      <w:tr w14:paraId="19857D8D">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3341754">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5</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56FFD8B">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载货汽车（柴油）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F449DD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微型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1BB66F6">
            <w:pPr>
              <w:widowControl/>
              <w:jc w:val="center"/>
              <w:rPr>
                <w:rFonts w:hint="default" w:ascii="Times New Roman" w:hAnsi="Times New Roman" w:eastAsia="仿宋" w:cs="Times New Roman"/>
                <w:kern w:val="0"/>
                <w:sz w:val="24"/>
                <w:szCs w:val="24"/>
                <w:lang w:val="en-US" w:eastAsia="zh-CN" w:bidi="ar-SA"/>
              </w:rPr>
            </w:pPr>
            <w:r>
              <w:rPr>
                <w:rFonts w:hint="default" w:ascii="Times New Roman" w:hAnsi="Times New Roman" w:eastAsia="仿宋" w:cs="Times New Roman"/>
                <w:kern w:val="0"/>
                <w:sz w:val="24"/>
                <w:szCs w:val="24"/>
              </w:rPr>
              <w:t>单双号限行</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3D50CFB">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C93193C">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6A871FFB">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79A1C4D">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6</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FC14C9C">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载货汽车（柴油）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0728A4C">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轻型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26BF653">
            <w:pPr>
              <w:widowControl/>
              <w:jc w:val="center"/>
              <w:rPr>
                <w:rFonts w:hint="default" w:ascii="Times New Roman" w:hAnsi="Times New Roman" w:eastAsia="仿宋" w:cs="Times New Roman"/>
                <w:kern w:val="0"/>
                <w:sz w:val="24"/>
                <w:szCs w:val="24"/>
                <w:lang w:val="en-US" w:eastAsia="zh-CN" w:bidi="ar-SA"/>
              </w:rPr>
            </w:pPr>
            <w:r>
              <w:rPr>
                <w:rFonts w:hint="default" w:ascii="Times New Roman" w:hAnsi="Times New Roman" w:eastAsia="仿宋" w:cs="Times New Roman"/>
                <w:kern w:val="0"/>
                <w:sz w:val="24"/>
                <w:szCs w:val="24"/>
              </w:rPr>
              <w:t>禁止上路</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6540623">
            <w:pPr>
              <w:widowControl/>
              <w:jc w:val="center"/>
              <w:rPr>
                <w:rFonts w:hint="default" w:ascii="Times New Roman" w:hAnsi="Times New Roman" w:eastAsia="仿宋" w:cs="Times New Roman"/>
                <w:kern w:val="0"/>
                <w:sz w:val="24"/>
                <w:szCs w:val="24"/>
                <w:lang w:val="en-US" w:eastAsia="zh-CN" w:bidi="ar-SA"/>
              </w:rPr>
            </w:pPr>
            <w:r>
              <w:rPr>
                <w:rFonts w:hint="default" w:ascii="Times New Roman" w:hAnsi="Times New Roman" w:eastAsia="仿宋" w:cs="Times New Roman"/>
                <w:kern w:val="0"/>
                <w:sz w:val="24"/>
                <w:szCs w:val="24"/>
              </w:rPr>
              <w:t>单双号限行</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3058717">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46654FE6">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27332A3">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7</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BBC637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载货汽车（柴油）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77BA522">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中型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D74610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禁止上路</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FD5A924">
            <w:pPr>
              <w:widowControl/>
              <w:jc w:val="center"/>
              <w:rPr>
                <w:rFonts w:hint="default" w:ascii="Times New Roman" w:hAnsi="Times New Roman" w:eastAsia="仿宋" w:cs="Times New Roman"/>
                <w:kern w:val="0"/>
                <w:sz w:val="24"/>
                <w:szCs w:val="24"/>
                <w:lang w:val="en-US" w:eastAsia="zh-CN" w:bidi="ar-SA"/>
              </w:rPr>
            </w:pPr>
            <w:r>
              <w:rPr>
                <w:rFonts w:hint="default" w:ascii="Times New Roman" w:hAnsi="Times New Roman" w:eastAsia="仿宋" w:cs="Times New Roman"/>
                <w:kern w:val="0"/>
                <w:sz w:val="24"/>
                <w:szCs w:val="24"/>
              </w:rPr>
              <w:t>禁止上路</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B42634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r>
      <w:tr w14:paraId="32762826">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FCFE70D">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8</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4026B6D">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载货汽车（柴油）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9BB40F8">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重型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15BB11D">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禁止上路</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399D01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禁止上路</w:t>
            </w:r>
          </w:p>
        </w:tc>
        <w:tc>
          <w:tcPr>
            <w:tcW w:w="14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87B13EC">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禁止上路</w:t>
            </w:r>
          </w:p>
        </w:tc>
      </w:tr>
      <w:tr w14:paraId="6A190404">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15C1F8E">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9</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1A7B408">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载货汽车（燃气）</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51D3EA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微型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75B5135">
            <w:pPr>
              <w:widowControl/>
              <w:jc w:val="center"/>
              <w:rPr>
                <w:rFonts w:hint="default" w:ascii="Times New Roman" w:hAnsi="Times New Roman" w:eastAsia="仿宋" w:cs="Times New Roman"/>
                <w:kern w:val="0"/>
                <w:sz w:val="24"/>
                <w:szCs w:val="24"/>
                <w:lang w:val="en-US" w:eastAsia="zh-CN"/>
              </w:rPr>
            </w:pPr>
            <w:r>
              <w:rPr>
                <w:rFonts w:hint="eastAsia" w:ascii="Times New Roman" w:hAnsi="Times New Roman" w:eastAsia="仿宋" w:cs="Times New Roman"/>
                <w:kern w:val="0"/>
                <w:sz w:val="24"/>
                <w:szCs w:val="24"/>
                <w:lang w:val="en-US" w:eastAsia="zh-CN"/>
              </w:rPr>
              <w:t>无</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A44C9AB">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EF715E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64145860">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6FB7D1B">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10</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161A76B">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载货汽车（燃气）</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A2F460F">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轻型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1E643A8">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E8926E0">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727CEA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1A8D1488">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3529BE8">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11</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D994873">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载货汽车（燃气）</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1875652">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中型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83260B7">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798EF20">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DEA29B4">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77D9D8B0">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111C452">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12</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83FEB4C">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载货汽车（燃气）</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1D14773">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重型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B31E22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F3EB82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A5E7E8B">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024B399C">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677A340">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13</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C3B7C4C">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载客汽车（汽油）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7C7CE78">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微型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0A5454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CFD0AC5">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68B80D4">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12DE01EA">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B7ECB5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14</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B84E0E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载客汽车（汽油）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1F7580E">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小型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ECD17B8">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34EC69A">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6AF2535">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44A85A0C">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F89C01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15</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6C1D70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载客汽车（汽油）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F876A6E">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中型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519B37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5358783">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禁止上路</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3F8CBBC">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6C9C909B">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6388F9F">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16</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BF1DE54">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载客汽车（汽油）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E3C7253">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大型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B294668">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97EBE12">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禁止上路</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034D3E0">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47E439D6">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55713D7">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17</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D559F2D">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载客汽车（柴油）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97603E0">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小型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7435DBD">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628D96B">
            <w:pPr>
              <w:widowControl/>
              <w:jc w:val="center"/>
              <w:rPr>
                <w:rFonts w:hint="eastAsia" w:ascii="Times New Roman" w:hAnsi="Times New Roman" w:eastAsia="仿宋" w:cs="Times New Roman"/>
                <w:kern w:val="0"/>
                <w:sz w:val="24"/>
                <w:szCs w:val="24"/>
                <w:lang w:eastAsia="zh-CN"/>
              </w:rPr>
            </w:pPr>
            <w:r>
              <w:rPr>
                <w:rFonts w:hint="eastAsia" w:ascii="Times New Roman" w:hAnsi="Times New Roman" w:eastAsia="仿宋" w:cs="Times New Roman"/>
                <w:kern w:val="0"/>
                <w:sz w:val="24"/>
                <w:szCs w:val="24"/>
                <w:lang w:val="en-US" w:eastAsia="zh-CN"/>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1D60F85">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6DF34DB9">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75FB478">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18</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B281BFE">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载客汽车（柴油）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A5FBF97">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中型</w:t>
            </w:r>
          </w:p>
        </w:tc>
        <w:tc>
          <w:tcPr>
            <w:tcW w:w="131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A69C57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5EEC948">
            <w:pPr>
              <w:widowControl/>
              <w:jc w:val="center"/>
              <w:rPr>
                <w:rFonts w:hint="default" w:ascii="Times New Roman" w:hAnsi="Times New Roman" w:eastAsia="仿宋" w:cs="Times New Roman"/>
                <w:kern w:val="0"/>
                <w:sz w:val="24"/>
                <w:szCs w:val="24"/>
              </w:rPr>
            </w:pPr>
            <w:bookmarkStart w:id="152" w:name="OLE_LINK1"/>
            <w:r>
              <w:rPr>
                <w:rFonts w:hint="default" w:ascii="Times New Roman" w:hAnsi="Times New Roman" w:eastAsia="仿宋" w:cs="Times New Roman"/>
                <w:kern w:val="0"/>
                <w:sz w:val="24"/>
                <w:szCs w:val="24"/>
              </w:rPr>
              <w:t>单双号限行</w:t>
            </w:r>
            <w:bookmarkEnd w:id="152"/>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898737A">
            <w:pPr>
              <w:widowControl/>
              <w:jc w:val="center"/>
              <w:rPr>
                <w:rFonts w:hint="eastAsia" w:ascii="Times New Roman" w:hAnsi="Times New Roman" w:eastAsia="仿宋" w:cs="Times New Roman"/>
                <w:kern w:val="0"/>
                <w:sz w:val="24"/>
                <w:szCs w:val="24"/>
                <w:lang w:eastAsia="zh-CN"/>
              </w:rPr>
            </w:pPr>
            <w:r>
              <w:rPr>
                <w:rFonts w:hint="eastAsia" w:ascii="Times New Roman" w:hAnsi="Times New Roman" w:eastAsia="仿宋" w:cs="Times New Roman"/>
                <w:kern w:val="0"/>
                <w:sz w:val="24"/>
                <w:szCs w:val="24"/>
                <w:lang w:val="en-US" w:eastAsia="zh-CN"/>
              </w:rPr>
              <w:t>无</w:t>
            </w:r>
          </w:p>
        </w:tc>
      </w:tr>
      <w:tr w14:paraId="015A8B0F">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C9AB905">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19</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1F3E7EE">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载客汽车（柴油）</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B0FB93C">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大型</w:t>
            </w:r>
          </w:p>
        </w:tc>
        <w:tc>
          <w:tcPr>
            <w:tcW w:w="131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F94277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禁止上路</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F97F600">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84CC65F">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单双号限行</w:t>
            </w:r>
          </w:p>
        </w:tc>
      </w:tr>
      <w:tr w14:paraId="4784E4A7">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F6BB767">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20</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5821DC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载客汽车（燃气）</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856F5B0">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微型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76CFB6F">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AA75AA8">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9B86EFD">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156F4D1D">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F473F50">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21</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315C19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载客汽车（燃气）</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0C6872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小型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0A43DCE">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EF0ED6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5A8C0EB">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1CE442AC">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FC8B958">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22</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D481FED">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载客汽车（燃气）</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C3FF2B8">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中型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C0811B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BBCBC12">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456B6DA">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59C5DF18">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CA7C83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23</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CA8DB7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载客汽车（燃气）</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DA58DFD">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大型</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476202E">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2C4F195">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075C8E4">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07279178">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6CB1170">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24</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653876A">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其他</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34C09E5">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三轮车</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96C902D">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DE4053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38DD222">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1EF44E6F">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71DFEB3">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25</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AF9D542">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其他</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AC6B86F">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低速汽车</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09BB382">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B8B4CB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2FB279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47D256EA">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E49AFE5">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26</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AF9750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其他</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244786C">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摩托车</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0AD07A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F5A2953">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672B46A">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075EF209">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F495B44">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27</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1CCA55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非道路移动机械</w:t>
            </w:r>
          </w:p>
        </w:tc>
        <w:tc>
          <w:tcPr>
            <w:tcW w:w="8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BECAA55">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工程机械</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1CEB32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89752A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2D98F08">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r w14:paraId="190F036A">
        <w:tblPrEx>
          <w:tblCellMar>
            <w:top w:w="0" w:type="dxa"/>
            <w:left w:w="0" w:type="dxa"/>
            <w:bottom w:w="0" w:type="dxa"/>
            <w:right w:w="0"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1293653">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28</w:t>
            </w:r>
          </w:p>
        </w:tc>
        <w:tc>
          <w:tcPr>
            <w:tcW w:w="11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8BFBCC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非道路移动机械</w:t>
            </w:r>
          </w:p>
        </w:tc>
        <w:tc>
          <w:tcPr>
            <w:tcW w:w="82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B2F8689">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船舶（河船、海船）</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76CA146">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9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CFA9921">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c>
          <w:tcPr>
            <w:tcW w:w="86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6A2D383">
            <w:pPr>
              <w:widowControl/>
              <w:jc w:val="center"/>
              <w:rPr>
                <w:rFonts w:hint="default" w:ascii="Times New Roman" w:hAnsi="Times New Roman" w:eastAsia="仿宋" w:cs="Times New Roman"/>
                <w:kern w:val="0"/>
                <w:sz w:val="24"/>
                <w:szCs w:val="24"/>
              </w:rPr>
            </w:pPr>
            <w:r>
              <w:rPr>
                <w:rFonts w:hint="default" w:ascii="Times New Roman" w:hAnsi="Times New Roman" w:eastAsia="仿宋" w:cs="Times New Roman"/>
                <w:kern w:val="0"/>
                <w:sz w:val="24"/>
                <w:szCs w:val="24"/>
              </w:rPr>
              <w:t>无</w:t>
            </w:r>
          </w:p>
        </w:tc>
      </w:tr>
    </w:tbl>
    <w:p w14:paraId="4D7F7D23">
      <w:pPr>
        <w:rPr>
          <w:rFonts w:hint="default" w:ascii="Times New Roman" w:hAnsi="Times New Roman" w:eastAsia="宋体" w:cs="Times New Roman"/>
        </w:rPr>
        <w:sectPr>
          <w:pgSz w:w="11907" w:h="16839"/>
          <w:pgMar w:top="1417" w:right="1701" w:bottom="1417" w:left="1701" w:header="850" w:footer="992" w:gutter="0"/>
          <w:cols w:space="0" w:num="1"/>
          <w:docGrid w:linePitch="312" w:charSpace="0"/>
        </w:sectPr>
      </w:pPr>
    </w:p>
    <w:p w14:paraId="2D03B116">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53" w:name="_Toc22597"/>
      <w:bookmarkStart w:id="154" w:name="_Toc16577"/>
      <w:r>
        <w:rPr>
          <w:rFonts w:hint="default" w:ascii="Times New Roman" w:hAnsi="Times New Roman" w:eastAsia="仿宋" w:cs="Times New Roman"/>
          <w:b/>
          <w:bCs/>
          <w:sz w:val="28"/>
          <w:szCs w:val="28"/>
        </w:rPr>
        <w:t>附表3</w:t>
      </w:r>
      <w:r>
        <w:rPr>
          <w:rFonts w:hint="eastAsia" w:ascii="Times New Roman" w:hAnsi="Times New Roman" w:eastAsia="仿宋" w:cs="Times New Roman"/>
          <w:b/>
          <w:bCs/>
          <w:sz w:val="28"/>
          <w:szCs w:val="28"/>
          <w:lang w:eastAsia="zh-CN"/>
        </w:rPr>
        <w:t>花溪区</w:t>
      </w:r>
      <w:r>
        <w:rPr>
          <w:rFonts w:hint="default" w:ascii="Times New Roman" w:hAnsi="Times New Roman" w:eastAsia="仿宋" w:cs="Times New Roman"/>
          <w:b/>
          <w:bCs/>
          <w:sz w:val="28"/>
          <w:szCs w:val="28"/>
        </w:rPr>
        <w:t>重污染天气应急减排措施清单（施工扬尘）</w:t>
      </w:r>
      <w:bookmarkEnd w:id="153"/>
    </w:p>
    <w:p w14:paraId="3634B5D8">
      <w:pPr>
        <w:keepNext w:val="0"/>
        <w:keepLines w:val="0"/>
        <w:pageBreakBefore w:val="0"/>
        <w:widowControl/>
        <w:suppressLineNumbers w:val="0"/>
        <w:kinsoku/>
        <w:wordWrap/>
        <w:overflowPunct/>
        <w:topLinePunct w:val="0"/>
        <w:autoSpaceDE/>
        <w:autoSpaceDN/>
        <w:bidi w:val="0"/>
        <w:adjustRightInd/>
        <w:snapToGrid/>
        <w:spacing w:before="157" w:beforeLines="50"/>
        <w:jc w:val="center"/>
        <w:textAlignment w:val="bottom"/>
        <w:rPr>
          <w:rFonts w:hint="default" w:ascii="Times New Roman" w:hAnsi="Times New Roman" w:eastAsia="仿宋" w:cs="Times New Roman"/>
          <w:b/>
          <w:i w:val="0"/>
          <w:color w:val="000000"/>
          <w:kern w:val="0"/>
          <w:sz w:val="24"/>
          <w:szCs w:val="24"/>
          <w:u w:val="none"/>
          <w:lang w:val="en-US" w:eastAsia="zh-CN" w:bidi="ar"/>
        </w:rPr>
      </w:pPr>
      <w:r>
        <w:rPr>
          <w:rFonts w:hint="eastAsia" w:ascii="Times New Roman" w:hAnsi="Times New Roman" w:eastAsia="仿宋" w:cs="Times New Roman"/>
          <w:b/>
          <w:i w:val="0"/>
          <w:color w:val="000000"/>
          <w:kern w:val="0"/>
          <w:sz w:val="24"/>
          <w:szCs w:val="24"/>
          <w:u w:val="none"/>
          <w:lang w:val="en-US" w:eastAsia="zh-CN" w:bidi="ar"/>
        </w:rPr>
        <w:t>花溪区</w:t>
      </w:r>
      <w:r>
        <w:rPr>
          <w:rFonts w:hint="default" w:ascii="Times New Roman" w:hAnsi="Times New Roman" w:eastAsia="仿宋" w:cs="Times New Roman"/>
          <w:b/>
          <w:i w:val="0"/>
          <w:color w:val="000000"/>
          <w:kern w:val="0"/>
          <w:sz w:val="24"/>
          <w:szCs w:val="24"/>
          <w:u w:val="none"/>
          <w:lang w:val="en-US" w:eastAsia="zh-CN" w:bidi="ar"/>
        </w:rPr>
        <w:t>在建重大施工项目重污染天气应急减排措施表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3"/>
        <w:gridCol w:w="1515"/>
        <w:gridCol w:w="2235"/>
        <w:gridCol w:w="1290"/>
        <w:gridCol w:w="2385"/>
        <w:gridCol w:w="1830"/>
        <w:gridCol w:w="1830"/>
        <w:gridCol w:w="1841"/>
      </w:tblGrid>
      <w:tr w14:paraId="00F67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 w:type="pct"/>
            <w:noWrap w:val="0"/>
            <w:vAlign w:val="center"/>
          </w:tcPr>
          <w:p w14:paraId="7D9BA094">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bCs/>
                <w:color w:val="auto"/>
                <w:sz w:val="24"/>
                <w:szCs w:val="24"/>
              </w:rPr>
            </w:pPr>
            <w:r>
              <w:rPr>
                <w:rFonts w:hint="default" w:ascii="Times New Roman" w:hAnsi="Times New Roman" w:eastAsia="仿宋" w:cs="Times New Roman"/>
                <w:b/>
                <w:bCs/>
                <w:color w:val="auto"/>
                <w:sz w:val="24"/>
                <w:szCs w:val="24"/>
              </w:rPr>
              <w:t>序号</w:t>
            </w:r>
          </w:p>
        </w:tc>
        <w:tc>
          <w:tcPr>
            <w:tcW w:w="563" w:type="pct"/>
            <w:noWrap w:val="0"/>
            <w:vAlign w:val="center"/>
          </w:tcPr>
          <w:p w14:paraId="35123FA0">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bCs/>
                <w:color w:val="auto"/>
                <w:sz w:val="24"/>
                <w:szCs w:val="24"/>
              </w:rPr>
            </w:pPr>
            <w:r>
              <w:rPr>
                <w:rFonts w:hint="default" w:ascii="Times New Roman" w:hAnsi="Times New Roman" w:eastAsia="仿宋" w:cs="Times New Roman"/>
                <w:b/>
                <w:bCs/>
                <w:color w:val="auto"/>
                <w:sz w:val="24"/>
                <w:szCs w:val="24"/>
              </w:rPr>
              <w:t>大型施工项目名称</w:t>
            </w:r>
          </w:p>
        </w:tc>
        <w:tc>
          <w:tcPr>
            <w:tcW w:w="830" w:type="pct"/>
            <w:noWrap w:val="0"/>
            <w:vAlign w:val="center"/>
          </w:tcPr>
          <w:p w14:paraId="614FC8A2">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bCs/>
                <w:color w:val="auto"/>
                <w:sz w:val="24"/>
                <w:szCs w:val="24"/>
              </w:rPr>
            </w:pPr>
            <w:r>
              <w:rPr>
                <w:rFonts w:hint="default" w:ascii="Times New Roman" w:hAnsi="Times New Roman" w:eastAsia="仿宋" w:cs="Times New Roman"/>
                <w:b/>
                <w:bCs/>
                <w:color w:val="auto"/>
                <w:sz w:val="24"/>
                <w:szCs w:val="24"/>
              </w:rPr>
              <w:t>所属公司</w:t>
            </w:r>
          </w:p>
        </w:tc>
        <w:tc>
          <w:tcPr>
            <w:tcW w:w="479" w:type="pct"/>
            <w:noWrap w:val="0"/>
            <w:vAlign w:val="center"/>
          </w:tcPr>
          <w:p w14:paraId="4FBFBC69">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bCs/>
                <w:color w:val="auto"/>
                <w:sz w:val="24"/>
                <w:szCs w:val="24"/>
                <w:lang w:val="en-US" w:eastAsia="zh-CN"/>
              </w:rPr>
            </w:pPr>
            <w:r>
              <w:rPr>
                <w:rFonts w:hint="default" w:ascii="Times New Roman" w:hAnsi="Times New Roman" w:eastAsia="仿宋" w:cs="Times New Roman"/>
                <w:b/>
                <w:bCs/>
                <w:color w:val="auto"/>
                <w:sz w:val="24"/>
                <w:szCs w:val="24"/>
                <w:lang w:val="en-US" w:eastAsia="zh-CN"/>
              </w:rPr>
              <w:t>建设地点</w:t>
            </w:r>
          </w:p>
        </w:tc>
        <w:tc>
          <w:tcPr>
            <w:tcW w:w="886" w:type="pct"/>
            <w:noWrap w:val="0"/>
            <w:vAlign w:val="center"/>
          </w:tcPr>
          <w:p w14:paraId="7815F1AA">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bCs/>
                <w:color w:val="auto"/>
                <w:sz w:val="24"/>
                <w:szCs w:val="24"/>
              </w:rPr>
            </w:pPr>
            <w:r>
              <w:rPr>
                <w:rFonts w:hint="default" w:ascii="Times New Roman" w:hAnsi="Times New Roman" w:eastAsia="仿宋" w:cs="Times New Roman"/>
                <w:b/>
                <w:bCs/>
                <w:color w:val="auto"/>
                <w:sz w:val="24"/>
                <w:szCs w:val="24"/>
              </w:rPr>
              <w:t>联系人</w:t>
            </w:r>
            <w:r>
              <w:rPr>
                <w:rFonts w:hint="default" w:ascii="Times New Roman" w:hAnsi="Times New Roman" w:eastAsia="仿宋" w:cs="Times New Roman"/>
                <w:b/>
                <w:bCs/>
                <w:color w:val="auto"/>
                <w:sz w:val="24"/>
                <w:szCs w:val="24"/>
                <w:lang w:val="en-US" w:eastAsia="zh-CN"/>
              </w:rPr>
              <w:t>及</w:t>
            </w:r>
            <w:r>
              <w:rPr>
                <w:rFonts w:hint="default" w:ascii="Times New Roman" w:hAnsi="Times New Roman" w:eastAsia="仿宋" w:cs="Times New Roman"/>
                <w:b/>
                <w:bCs/>
                <w:color w:val="auto"/>
                <w:sz w:val="24"/>
                <w:szCs w:val="24"/>
              </w:rPr>
              <w:t>联系电话</w:t>
            </w:r>
          </w:p>
        </w:tc>
        <w:tc>
          <w:tcPr>
            <w:tcW w:w="680" w:type="pct"/>
            <w:noWrap w:val="0"/>
            <w:vAlign w:val="center"/>
          </w:tcPr>
          <w:p w14:paraId="6A9B08C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b/>
                <w:bCs/>
                <w:color w:val="auto"/>
                <w:sz w:val="24"/>
                <w:szCs w:val="24"/>
              </w:rPr>
            </w:pPr>
            <w:r>
              <w:rPr>
                <w:rFonts w:hint="default" w:ascii="Times New Roman" w:hAnsi="Times New Roman" w:eastAsia="仿宋" w:cs="Times New Roman"/>
                <w:b/>
                <w:bCs/>
                <w:color w:val="000000"/>
                <w:kern w:val="0"/>
                <w:sz w:val="24"/>
                <w:szCs w:val="24"/>
              </w:rPr>
              <w:t>黄色预警</w:t>
            </w:r>
            <w:r>
              <w:rPr>
                <w:rFonts w:hint="eastAsia" w:ascii="Times New Roman" w:hAnsi="Times New Roman" w:eastAsia="仿宋" w:cs="Times New Roman"/>
                <w:b/>
                <w:bCs/>
                <w:color w:val="000000"/>
                <w:kern w:val="0"/>
                <w:sz w:val="24"/>
                <w:szCs w:val="24"/>
                <w:lang w:eastAsia="zh-CN"/>
              </w:rPr>
              <w:t>（</w:t>
            </w:r>
            <w:r>
              <w:rPr>
                <w:rFonts w:hint="default" w:ascii="Times New Roman" w:hAnsi="Times New Roman" w:eastAsia="仿宋" w:cs="Times New Roman"/>
                <w:b/>
                <w:bCs/>
                <w:color w:val="000000"/>
                <w:kern w:val="0"/>
                <w:sz w:val="24"/>
                <w:szCs w:val="24"/>
              </w:rPr>
              <w:t>控制措施</w:t>
            </w:r>
            <w:r>
              <w:rPr>
                <w:rFonts w:hint="eastAsia" w:ascii="Times New Roman" w:hAnsi="Times New Roman" w:eastAsia="仿宋" w:cs="Times New Roman"/>
                <w:b/>
                <w:bCs/>
                <w:color w:val="000000"/>
                <w:kern w:val="0"/>
                <w:sz w:val="24"/>
                <w:szCs w:val="24"/>
                <w:lang w:eastAsia="zh-CN"/>
              </w:rPr>
              <w:t>）</w:t>
            </w:r>
          </w:p>
        </w:tc>
        <w:tc>
          <w:tcPr>
            <w:tcW w:w="680" w:type="pct"/>
            <w:noWrap w:val="0"/>
            <w:vAlign w:val="center"/>
          </w:tcPr>
          <w:p w14:paraId="4D5EA4D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b/>
                <w:bCs/>
                <w:color w:val="auto"/>
                <w:sz w:val="24"/>
                <w:szCs w:val="24"/>
              </w:rPr>
            </w:pPr>
            <w:r>
              <w:rPr>
                <w:rFonts w:hint="default" w:ascii="Times New Roman" w:hAnsi="Times New Roman" w:eastAsia="仿宋" w:cs="Times New Roman"/>
                <w:b/>
                <w:bCs/>
                <w:color w:val="000000"/>
                <w:kern w:val="0"/>
                <w:sz w:val="24"/>
                <w:szCs w:val="24"/>
              </w:rPr>
              <w:t>橙色预警</w:t>
            </w:r>
            <w:r>
              <w:rPr>
                <w:rFonts w:hint="eastAsia" w:ascii="Times New Roman" w:hAnsi="Times New Roman" w:eastAsia="仿宋" w:cs="Times New Roman"/>
                <w:b/>
                <w:bCs/>
                <w:color w:val="000000"/>
                <w:kern w:val="0"/>
                <w:sz w:val="24"/>
                <w:szCs w:val="24"/>
                <w:lang w:eastAsia="zh-CN"/>
              </w:rPr>
              <w:t>（</w:t>
            </w:r>
            <w:r>
              <w:rPr>
                <w:rFonts w:hint="default" w:ascii="Times New Roman" w:hAnsi="Times New Roman" w:eastAsia="仿宋" w:cs="Times New Roman"/>
                <w:b/>
                <w:bCs/>
                <w:color w:val="000000"/>
                <w:kern w:val="0"/>
                <w:sz w:val="24"/>
                <w:szCs w:val="24"/>
              </w:rPr>
              <w:t>控制措施</w:t>
            </w:r>
            <w:r>
              <w:rPr>
                <w:rFonts w:hint="eastAsia" w:ascii="Times New Roman" w:hAnsi="Times New Roman" w:eastAsia="仿宋" w:cs="Times New Roman"/>
                <w:b/>
                <w:bCs/>
                <w:color w:val="000000"/>
                <w:kern w:val="0"/>
                <w:sz w:val="24"/>
                <w:szCs w:val="24"/>
                <w:lang w:eastAsia="zh-CN"/>
              </w:rPr>
              <w:t>）</w:t>
            </w:r>
          </w:p>
        </w:tc>
        <w:tc>
          <w:tcPr>
            <w:tcW w:w="684" w:type="pct"/>
            <w:noWrap w:val="0"/>
            <w:vAlign w:val="center"/>
          </w:tcPr>
          <w:p w14:paraId="620F64C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b/>
                <w:bCs/>
                <w:color w:val="auto"/>
                <w:sz w:val="24"/>
                <w:szCs w:val="24"/>
              </w:rPr>
            </w:pPr>
            <w:r>
              <w:rPr>
                <w:rFonts w:hint="default" w:ascii="Times New Roman" w:hAnsi="Times New Roman" w:eastAsia="仿宋" w:cs="Times New Roman"/>
                <w:b/>
                <w:bCs/>
                <w:color w:val="000000"/>
                <w:kern w:val="0"/>
                <w:sz w:val="24"/>
                <w:szCs w:val="24"/>
              </w:rPr>
              <w:t>红色预警</w:t>
            </w:r>
            <w:r>
              <w:rPr>
                <w:rFonts w:hint="eastAsia" w:ascii="Times New Roman" w:hAnsi="Times New Roman" w:eastAsia="仿宋" w:cs="Times New Roman"/>
                <w:b/>
                <w:bCs/>
                <w:color w:val="000000"/>
                <w:kern w:val="0"/>
                <w:sz w:val="24"/>
                <w:szCs w:val="24"/>
                <w:lang w:eastAsia="zh-CN"/>
              </w:rPr>
              <w:t>（</w:t>
            </w:r>
            <w:r>
              <w:rPr>
                <w:rFonts w:hint="default" w:ascii="Times New Roman" w:hAnsi="Times New Roman" w:eastAsia="仿宋" w:cs="Times New Roman"/>
                <w:b/>
                <w:bCs/>
                <w:color w:val="000000"/>
                <w:kern w:val="0"/>
                <w:sz w:val="24"/>
                <w:szCs w:val="24"/>
              </w:rPr>
              <w:t>控制措施</w:t>
            </w:r>
            <w:r>
              <w:rPr>
                <w:rFonts w:hint="eastAsia" w:ascii="Times New Roman" w:hAnsi="Times New Roman" w:eastAsia="仿宋" w:cs="Times New Roman"/>
                <w:b/>
                <w:bCs/>
                <w:color w:val="000000"/>
                <w:kern w:val="0"/>
                <w:sz w:val="24"/>
                <w:szCs w:val="24"/>
                <w:lang w:eastAsia="zh-CN"/>
              </w:rPr>
              <w:t>）</w:t>
            </w:r>
          </w:p>
        </w:tc>
      </w:tr>
      <w:tr w14:paraId="6AB20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 w:type="pct"/>
            <w:noWrap w:val="0"/>
            <w:vAlign w:val="center"/>
          </w:tcPr>
          <w:p w14:paraId="285208D0">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color w:val="auto"/>
                <w:sz w:val="24"/>
                <w:szCs w:val="24"/>
              </w:rPr>
              <w:t>1</w:t>
            </w:r>
          </w:p>
        </w:tc>
        <w:tc>
          <w:tcPr>
            <w:tcW w:w="563" w:type="pct"/>
            <w:noWrap w:val="0"/>
            <w:vAlign w:val="center"/>
          </w:tcPr>
          <w:p w14:paraId="0D54C8A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碧桂园·印象花溪</w:t>
            </w:r>
          </w:p>
        </w:tc>
        <w:tc>
          <w:tcPr>
            <w:tcW w:w="830" w:type="pct"/>
            <w:noWrap w:val="0"/>
            <w:vAlign w:val="center"/>
          </w:tcPr>
          <w:p w14:paraId="5C9FF53A">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eastAsia="zh-CN"/>
              </w:rPr>
            </w:pPr>
            <w:r>
              <w:rPr>
                <w:rFonts w:hint="default" w:ascii="Times New Roman" w:hAnsi="Times New Roman" w:eastAsia="仿宋" w:cs="Times New Roman"/>
                <w:b w:val="0"/>
                <w:bCs w:val="0"/>
                <w:color w:val="auto"/>
                <w:sz w:val="24"/>
                <w:szCs w:val="24"/>
                <w:lang w:eastAsia="zh-CN"/>
              </w:rPr>
              <w:t>贵州恒方房地产开发有限公司</w:t>
            </w:r>
          </w:p>
        </w:tc>
        <w:tc>
          <w:tcPr>
            <w:tcW w:w="479" w:type="pct"/>
            <w:noWrap w:val="0"/>
            <w:vAlign w:val="center"/>
          </w:tcPr>
          <w:p w14:paraId="0476DF95">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eastAsia="zh-CN"/>
              </w:rPr>
            </w:pPr>
            <w:r>
              <w:rPr>
                <w:rFonts w:hint="default" w:ascii="Times New Roman" w:hAnsi="Times New Roman" w:eastAsia="仿宋" w:cs="Times New Roman"/>
                <w:b w:val="0"/>
                <w:bCs w:val="0"/>
                <w:color w:val="auto"/>
                <w:sz w:val="24"/>
                <w:szCs w:val="24"/>
                <w:lang w:eastAsia="zh-CN"/>
              </w:rPr>
              <w:t>花桐路与明珠大道交汇处</w:t>
            </w:r>
          </w:p>
        </w:tc>
        <w:tc>
          <w:tcPr>
            <w:tcW w:w="886" w:type="pct"/>
            <w:noWrap w:val="0"/>
            <w:vAlign w:val="center"/>
          </w:tcPr>
          <w:p w14:paraId="7BA2D32E">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周林峰18827676955</w:t>
            </w:r>
          </w:p>
          <w:p w14:paraId="7ECB8EF3">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郑海军18223592878</w:t>
            </w:r>
          </w:p>
        </w:tc>
        <w:tc>
          <w:tcPr>
            <w:tcW w:w="680" w:type="pct"/>
            <w:vMerge w:val="restart"/>
            <w:noWrap w:val="0"/>
            <w:vAlign w:val="center"/>
          </w:tcPr>
          <w:p w14:paraId="1EFEDCDE">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color w:val="000000"/>
                <w:kern w:val="0"/>
                <w:sz w:val="24"/>
                <w:szCs w:val="24"/>
              </w:rPr>
              <w:t>组织现场检查组对全</w:t>
            </w:r>
            <w:r>
              <w:rPr>
                <w:rFonts w:hint="default" w:ascii="Times New Roman" w:hAnsi="Times New Roman" w:eastAsia="仿宋" w:cs="Times New Roman"/>
                <w:color w:val="000000"/>
                <w:kern w:val="0"/>
                <w:sz w:val="24"/>
                <w:szCs w:val="24"/>
                <w:lang w:val="en-US" w:eastAsia="zh-CN"/>
              </w:rPr>
              <w:t>区</w:t>
            </w:r>
            <w:r>
              <w:rPr>
                <w:rFonts w:hint="default" w:ascii="Times New Roman" w:hAnsi="Times New Roman" w:eastAsia="仿宋" w:cs="Times New Roman"/>
                <w:color w:val="000000"/>
                <w:kern w:val="0"/>
                <w:sz w:val="24"/>
                <w:szCs w:val="24"/>
              </w:rPr>
              <w:t>施工工地进行巡查，凡达不到绿色文明施工及防尘工作要求的，一律停工整改，对</w:t>
            </w:r>
            <w:r>
              <w:rPr>
                <w:rFonts w:hint="default" w:ascii="Times New Roman" w:hAnsi="Times New Roman" w:eastAsia="仿宋" w:cs="Times New Roman"/>
                <w:color w:val="000000"/>
                <w:kern w:val="0"/>
                <w:sz w:val="24"/>
                <w:szCs w:val="24"/>
                <w:lang w:val="en-US" w:eastAsia="zh-CN"/>
              </w:rPr>
              <w:t>花溪区</w:t>
            </w:r>
            <w:r>
              <w:rPr>
                <w:rFonts w:hint="default" w:ascii="Times New Roman" w:hAnsi="Times New Roman" w:eastAsia="仿宋" w:cs="Times New Roman"/>
                <w:color w:val="000000"/>
                <w:kern w:val="0"/>
                <w:sz w:val="24"/>
                <w:szCs w:val="24"/>
              </w:rPr>
              <w:t>大型工地安排监管人员驻工地监督；重点区域区内停止一切土石方作业；增加工地洒水抑尘频次，至少每2小时洒水1次，每天至少洒水4次，全天保持裸露地面湿润，防止因刮风、上料、运输等原因产生扬尘污染；建筑施工车辆必须封闭或遮盖，场所内原有施工作业面和裸露地面采取覆盖、固化或绿化以及洒水等抑尘措施，对没有抑尘措施的建筑施工车辆和建筑工地，一律停止施工和运输。</w:t>
            </w:r>
          </w:p>
        </w:tc>
        <w:tc>
          <w:tcPr>
            <w:tcW w:w="680" w:type="pct"/>
            <w:vMerge w:val="restart"/>
            <w:noWrap w:val="0"/>
            <w:vAlign w:val="center"/>
          </w:tcPr>
          <w:p w14:paraId="541E4C42">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color w:val="000000"/>
                <w:kern w:val="0"/>
                <w:sz w:val="24"/>
                <w:szCs w:val="24"/>
              </w:rPr>
              <w:t>组织现场检查组对全</w:t>
            </w:r>
            <w:r>
              <w:rPr>
                <w:rFonts w:hint="default" w:ascii="Times New Roman" w:hAnsi="Times New Roman" w:eastAsia="仿宋" w:cs="Times New Roman"/>
                <w:color w:val="000000"/>
                <w:kern w:val="0"/>
                <w:sz w:val="24"/>
                <w:szCs w:val="24"/>
                <w:lang w:val="en-US" w:eastAsia="zh-CN"/>
              </w:rPr>
              <w:t>区</w:t>
            </w:r>
            <w:r>
              <w:rPr>
                <w:rFonts w:hint="default" w:ascii="Times New Roman" w:hAnsi="Times New Roman" w:eastAsia="仿宋" w:cs="Times New Roman"/>
                <w:color w:val="000000"/>
                <w:kern w:val="0"/>
                <w:sz w:val="24"/>
                <w:szCs w:val="24"/>
              </w:rPr>
              <w:t>工地进行巡查，凡达不到绿色文明施工及防尘工作要求的，一律停工整改，对</w:t>
            </w:r>
            <w:r>
              <w:rPr>
                <w:rFonts w:hint="default" w:ascii="Times New Roman" w:hAnsi="Times New Roman" w:eastAsia="仿宋" w:cs="Times New Roman"/>
                <w:color w:val="000000"/>
                <w:kern w:val="0"/>
                <w:sz w:val="24"/>
                <w:szCs w:val="24"/>
                <w:lang w:val="en-US" w:eastAsia="zh-CN"/>
              </w:rPr>
              <w:t>花溪区</w:t>
            </w:r>
            <w:r>
              <w:rPr>
                <w:rFonts w:hint="default" w:ascii="Times New Roman" w:hAnsi="Times New Roman" w:eastAsia="仿宋" w:cs="Times New Roman"/>
                <w:color w:val="000000"/>
                <w:kern w:val="0"/>
                <w:sz w:val="24"/>
                <w:szCs w:val="24"/>
              </w:rPr>
              <w:t>大型工地安排监管人员驻工地监督；重点区域内停止一切土石方作业；增加工地洒水抑尘频次，至少每2小时洒水1次，每天至少洒水6次，全天保持裸露地面湿润，防止因刮风、上料、运输等原因产生扬尘污染；建筑施工车辆必须封闭或遮盖，场所内原有施工作业面和裸露地面采取覆盖、固化或绿化以及洒水等抑尘措施，对没有抑尘措施的建筑施工车辆和建筑工地，一律停止施工和运输。</w:t>
            </w:r>
          </w:p>
        </w:tc>
        <w:tc>
          <w:tcPr>
            <w:tcW w:w="684" w:type="pct"/>
            <w:vMerge w:val="restart"/>
            <w:noWrap w:val="0"/>
            <w:vAlign w:val="center"/>
          </w:tcPr>
          <w:p w14:paraId="437B0DC3">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color w:val="000000"/>
                <w:kern w:val="0"/>
                <w:sz w:val="24"/>
                <w:szCs w:val="24"/>
              </w:rPr>
              <w:t>组织现场检查组对全</w:t>
            </w:r>
            <w:r>
              <w:rPr>
                <w:rFonts w:hint="default" w:ascii="Times New Roman" w:hAnsi="Times New Roman" w:eastAsia="仿宋" w:cs="Times New Roman"/>
                <w:color w:val="000000"/>
                <w:kern w:val="0"/>
                <w:sz w:val="24"/>
                <w:szCs w:val="24"/>
                <w:lang w:val="en-US" w:eastAsia="zh-CN"/>
              </w:rPr>
              <w:t>区</w:t>
            </w:r>
            <w:r>
              <w:rPr>
                <w:rFonts w:hint="default" w:ascii="Times New Roman" w:hAnsi="Times New Roman" w:eastAsia="仿宋" w:cs="Times New Roman"/>
                <w:color w:val="000000"/>
                <w:kern w:val="0"/>
                <w:sz w:val="24"/>
                <w:szCs w:val="24"/>
              </w:rPr>
              <w:t>工地进行巡查，凡达不到绿色文明施工及防尘工作要求的，一律停工整改，对</w:t>
            </w:r>
            <w:r>
              <w:rPr>
                <w:rFonts w:hint="default" w:ascii="Times New Roman" w:hAnsi="Times New Roman" w:eastAsia="仿宋" w:cs="Times New Roman"/>
                <w:color w:val="000000"/>
                <w:kern w:val="0"/>
                <w:sz w:val="24"/>
                <w:szCs w:val="24"/>
                <w:lang w:val="en-US" w:eastAsia="zh-CN"/>
              </w:rPr>
              <w:t>花溪区</w:t>
            </w:r>
            <w:r>
              <w:rPr>
                <w:rFonts w:hint="default" w:ascii="Times New Roman" w:hAnsi="Times New Roman" w:eastAsia="仿宋" w:cs="Times New Roman"/>
                <w:color w:val="000000"/>
                <w:kern w:val="0"/>
                <w:sz w:val="24"/>
                <w:szCs w:val="24"/>
              </w:rPr>
              <w:t>大型工地安排监管人员驻工地监督；重点区域区内停止一切土石方作业；增加工地洒水抑尘频次，至少每2小时洒水1次，每天至少洒水8次，全天保持裸露地面湿润，防止因刮风、上料、运输等原因产生扬尘污染；建筑施工车辆必须封闭或遮盖，场所内原有施工作业面和裸露地面采取覆盖、固化或绿化以及洒水等抑尘措施，对没有抑尘措施的建筑施工车辆和建筑工地，一律停止施工和运输。</w:t>
            </w:r>
          </w:p>
        </w:tc>
      </w:tr>
      <w:tr w14:paraId="7F306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 w:type="pct"/>
            <w:noWrap w:val="0"/>
            <w:vAlign w:val="center"/>
          </w:tcPr>
          <w:p w14:paraId="306DB7E6">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2</w:t>
            </w:r>
          </w:p>
        </w:tc>
        <w:tc>
          <w:tcPr>
            <w:tcW w:w="563" w:type="pct"/>
            <w:noWrap w:val="0"/>
            <w:vAlign w:val="center"/>
          </w:tcPr>
          <w:p w14:paraId="0FD3287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美的· 国宾府项目（A32、A33、A35、A50-A52）</w:t>
            </w:r>
          </w:p>
        </w:tc>
        <w:tc>
          <w:tcPr>
            <w:tcW w:w="830" w:type="pct"/>
            <w:noWrap w:val="0"/>
            <w:vAlign w:val="center"/>
          </w:tcPr>
          <w:p w14:paraId="7FEAB41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贵阳美的新时代房地产发展有限公司蒯曦18285111752</w:t>
            </w:r>
          </w:p>
        </w:tc>
        <w:tc>
          <w:tcPr>
            <w:tcW w:w="479" w:type="pct"/>
            <w:noWrap w:val="0"/>
            <w:vAlign w:val="center"/>
          </w:tcPr>
          <w:p w14:paraId="6B183D8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尖山村</w:t>
            </w:r>
          </w:p>
        </w:tc>
        <w:tc>
          <w:tcPr>
            <w:tcW w:w="886" w:type="pct"/>
            <w:noWrap w:val="0"/>
            <w:vAlign w:val="center"/>
          </w:tcPr>
          <w:p w14:paraId="1061406A">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color w:val="auto"/>
                <w:sz w:val="24"/>
                <w:szCs w:val="24"/>
              </w:rPr>
              <w:t>李建军18798606315</w:t>
            </w:r>
          </w:p>
          <w:p w14:paraId="498FC788">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color w:val="auto"/>
                <w:sz w:val="24"/>
                <w:szCs w:val="24"/>
              </w:rPr>
              <w:t>蒯曦18285111752</w:t>
            </w:r>
          </w:p>
        </w:tc>
        <w:tc>
          <w:tcPr>
            <w:tcW w:w="680" w:type="pct"/>
            <w:vMerge w:val="continue"/>
            <w:noWrap w:val="0"/>
            <w:vAlign w:val="center"/>
          </w:tcPr>
          <w:p w14:paraId="7456600C">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c>
          <w:tcPr>
            <w:tcW w:w="680" w:type="pct"/>
            <w:vMerge w:val="continue"/>
            <w:noWrap w:val="0"/>
            <w:vAlign w:val="center"/>
          </w:tcPr>
          <w:p w14:paraId="46608D19">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c>
          <w:tcPr>
            <w:tcW w:w="684" w:type="pct"/>
            <w:vMerge w:val="continue"/>
            <w:noWrap w:val="0"/>
            <w:vAlign w:val="center"/>
          </w:tcPr>
          <w:p w14:paraId="4B9392E8">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r>
      <w:tr w14:paraId="1F1DF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 w:type="pct"/>
            <w:noWrap w:val="0"/>
            <w:vAlign w:val="center"/>
          </w:tcPr>
          <w:p w14:paraId="36AE1B5C">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3</w:t>
            </w:r>
          </w:p>
        </w:tc>
        <w:tc>
          <w:tcPr>
            <w:tcW w:w="563" w:type="pct"/>
            <w:noWrap w:val="0"/>
            <w:vAlign w:val="center"/>
          </w:tcPr>
          <w:p w14:paraId="3DA4046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美的·国宾府 大二期项目</w:t>
            </w:r>
          </w:p>
        </w:tc>
        <w:tc>
          <w:tcPr>
            <w:tcW w:w="830" w:type="pct"/>
            <w:noWrap w:val="0"/>
            <w:vAlign w:val="center"/>
          </w:tcPr>
          <w:p w14:paraId="3C82623F">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color w:val="auto"/>
                <w:sz w:val="24"/>
                <w:szCs w:val="24"/>
              </w:rPr>
              <w:t>贵阳美的溪居房地产发展有限公司</w:t>
            </w:r>
          </w:p>
        </w:tc>
        <w:tc>
          <w:tcPr>
            <w:tcW w:w="479" w:type="pct"/>
            <w:noWrap w:val="0"/>
            <w:vAlign w:val="center"/>
          </w:tcPr>
          <w:p w14:paraId="0A774DF1">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i w:val="0"/>
                <w:color w:val="auto"/>
                <w:kern w:val="0"/>
                <w:sz w:val="24"/>
                <w:szCs w:val="24"/>
                <w:u w:val="none"/>
                <w:lang w:val="en-US" w:eastAsia="zh-CN" w:bidi="ar"/>
              </w:rPr>
              <w:t>尖山村</w:t>
            </w:r>
          </w:p>
        </w:tc>
        <w:tc>
          <w:tcPr>
            <w:tcW w:w="886" w:type="pct"/>
            <w:noWrap w:val="0"/>
            <w:vAlign w:val="center"/>
          </w:tcPr>
          <w:p w14:paraId="75892E6D">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color w:val="auto"/>
                <w:sz w:val="24"/>
                <w:szCs w:val="24"/>
              </w:rPr>
              <w:t>万昭举13985186798</w:t>
            </w:r>
          </w:p>
          <w:p w14:paraId="20E78875">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color w:val="auto"/>
                <w:sz w:val="24"/>
                <w:szCs w:val="24"/>
              </w:rPr>
              <w:t>刘兴强13984292211</w:t>
            </w:r>
          </w:p>
        </w:tc>
        <w:tc>
          <w:tcPr>
            <w:tcW w:w="680" w:type="pct"/>
            <w:vMerge w:val="continue"/>
            <w:noWrap w:val="0"/>
            <w:vAlign w:val="center"/>
          </w:tcPr>
          <w:p w14:paraId="634B197B">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c>
          <w:tcPr>
            <w:tcW w:w="680" w:type="pct"/>
            <w:vMerge w:val="continue"/>
            <w:noWrap w:val="0"/>
            <w:vAlign w:val="center"/>
          </w:tcPr>
          <w:p w14:paraId="11491482">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c>
          <w:tcPr>
            <w:tcW w:w="684" w:type="pct"/>
            <w:vMerge w:val="continue"/>
            <w:noWrap w:val="0"/>
            <w:vAlign w:val="center"/>
          </w:tcPr>
          <w:p w14:paraId="0BF348E9">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r>
      <w:tr w14:paraId="62961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 w:type="pct"/>
            <w:noWrap w:val="0"/>
            <w:vAlign w:val="center"/>
          </w:tcPr>
          <w:p w14:paraId="0764D36B">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4</w:t>
            </w:r>
          </w:p>
        </w:tc>
        <w:tc>
          <w:tcPr>
            <w:tcW w:w="563" w:type="pct"/>
            <w:noWrap w:val="0"/>
            <w:vAlign w:val="center"/>
          </w:tcPr>
          <w:p w14:paraId="75B3E2B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美的·国宾府项目（A30、A31、A36-A39）</w:t>
            </w:r>
          </w:p>
        </w:tc>
        <w:tc>
          <w:tcPr>
            <w:tcW w:w="830" w:type="pct"/>
            <w:noWrap w:val="0"/>
            <w:vAlign w:val="center"/>
          </w:tcPr>
          <w:p w14:paraId="7E05876C">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sz w:val="24"/>
                <w:szCs w:val="24"/>
              </w:rPr>
              <w:t>贵阳美的溪居房地产发展有限公司</w:t>
            </w:r>
          </w:p>
        </w:tc>
        <w:tc>
          <w:tcPr>
            <w:tcW w:w="479" w:type="pct"/>
            <w:noWrap w:val="0"/>
            <w:vAlign w:val="center"/>
          </w:tcPr>
          <w:p w14:paraId="4D465422">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尖山村</w:t>
            </w:r>
          </w:p>
        </w:tc>
        <w:tc>
          <w:tcPr>
            <w:tcW w:w="886" w:type="pct"/>
            <w:noWrap w:val="0"/>
            <w:vAlign w:val="center"/>
          </w:tcPr>
          <w:p w14:paraId="76C80AB6">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color w:val="auto"/>
                <w:sz w:val="24"/>
                <w:szCs w:val="24"/>
              </w:rPr>
              <w:t>万昭举13985186798</w:t>
            </w:r>
          </w:p>
          <w:p w14:paraId="00F9B906">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sz w:val="24"/>
                <w:szCs w:val="24"/>
              </w:rPr>
              <w:t>程小昆17783356125</w:t>
            </w:r>
          </w:p>
        </w:tc>
        <w:tc>
          <w:tcPr>
            <w:tcW w:w="680" w:type="pct"/>
            <w:vMerge w:val="continue"/>
            <w:noWrap w:val="0"/>
            <w:vAlign w:val="center"/>
          </w:tcPr>
          <w:p w14:paraId="1C5E6707">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kern w:val="2"/>
                <w:sz w:val="24"/>
                <w:szCs w:val="24"/>
                <w:lang w:val="en-US" w:eastAsia="zh-CN" w:bidi="ar-SA"/>
              </w:rPr>
            </w:pPr>
          </w:p>
        </w:tc>
        <w:tc>
          <w:tcPr>
            <w:tcW w:w="680" w:type="pct"/>
            <w:vMerge w:val="continue"/>
            <w:noWrap w:val="0"/>
            <w:vAlign w:val="center"/>
          </w:tcPr>
          <w:p w14:paraId="5157F057">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c>
          <w:tcPr>
            <w:tcW w:w="684" w:type="pct"/>
            <w:vMerge w:val="continue"/>
            <w:noWrap w:val="0"/>
            <w:vAlign w:val="center"/>
          </w:tcPr>
          <w:p w14:paraId="3FB24044">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r>
      <w:tr w14:paraId="30A7C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 w:type="pct"/>
            <w:noWrap w:val="0"/>
            <w:vAlign w:val="center"/>
          </w:tcPr>
          <w:p w14:paraId="50A10DD0">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5</w:t>
            </w:r>
          </w:p>
        </w:tc>
        <w:tc>
          <w:tcPr>
            <w:tcW w:w="563" w:type="pct"/>
            <w:noWrap w:val="0"/>
            <w:vAlign w:val="center"/>
          </w:tcPr>
          <w:p w14:paraId="4946387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贵阳恒大文化旅游城12、14#地块</w:t>
            </w:r>
          </w:p>
        </w:tc>
        <w:tc>
          <w:tcPr>
            <w:tcW w:w="830" w:type="pct"/>
            <w:noWrap w:val="0"/>
            <w:vAlign w:val="center"/>
          </w:tcPr>
          <w:p w14:paraId="070ACF3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贵阳恒大宏禄旅游开发有限公司</w:t>
            </w:r>
          </w:p>
        </w:tc>
        <w:tc>
          <w:tcPr>
            <w:tcW w:w="479" w:type="pct"/>
            <w:noWrap w:val="0"/>
            <w:vAlign w:val="center"/>
          </w:tcPr>
          <w:p w14:paraId="4665149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贵筑社区尖山村</w:t>
            </w:r>
          </w:p>
        </w:tc>
        <w:tc>
          <w:tcPr>
            <w:tcW w:w="886" w:type="pct"/>
            <w:noWrap w:val="0"/>
            <w:vAlign w:val="center"/>
          </w:tcPr>
          <w:p w14:paraId="43254177">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黄海峰18208501557</w:t>
            </w:r>
          </w:p>
          <w:p w14:paraId="7CC4A8D2">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i w:val="0"/>
                <w:color w:val="auto"/>
                <w:kern w:val="0"/>
                <w:sz w:val="24"/>
                <w:szCs w:val="24"/>
                <w:u w:val="none"/>
                <w:lang w:val="en-US" w:eastAsia="zh-CN" w:bidi="ar"/>
              </w:rPr>
              <w:t>李志强18716668889</w:t>
            </w:r>
          </w:p>
        </w:tc>
        <w:tc>
          <w:tcPr>
            <w:tcW w:w="680" w:type="pct"/>
            <w:vMerge w:val="continue"/>
            <w:noWrap w:val="0"/>
            <w:vAlign w:val="center"/>
          </w:tcPr>
          <w:p w14:paraId="6ABFDB9B">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c>
          <w:tcPr>
            <w:tcW w:w="680" w:type="pct"/>
            <w:vMerge w:val="continue"/>
            <w:noWrap w:val="0"/>
            <w:vAlign w:val="center"/>
          </w:tcPr>
          <w:p w14:paraId="05E5C9AA">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c>
          <w:tcPr>
            <w:tcW w:w="684" w:type="pct"/>
            <w:vMerge w:val="continue"/>
            <w:noWrap w:val="0"/>
            <w:vAlign w:val="center"/>
          </w:tcPr>
          <w:p w14:paraId="09556499">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r>
      <w:tr w14:paraId="2B1B9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 w:type="pct"/>
            <w:noWrap w:val="0"/>
            <w:vAlign w:val="center"/>
          </w:tcPr>
          <w:p w14:paraId="2DFB6800">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6</w:t>
            </w:r>
          </w:p>
        </w:tc>
        <w:tc>
          <w:tcPr>
            <w:tcW w:w="563" w:type="pct"/>
            <w:noWrap w:val="0"/>
            <w:vAlign w:val="center"/>
          </w:tcPr>
          <w:p w14:paraId="5BDF2B0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万科花溪大都会A1-A5号楼</w:t>
            </w:r>
          </w:p>
        </w:tc>
        <w:tc>
          <w:tcPr>
            <w:tcW w:w="830" w:type="pct"/>
            <w:noWrap w:val="0"/>
            <w:vAlign w:val="center"/>
          </w:tcPr>
          <w:p w14:paraId="60A0239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贵阳万宏房地产有限公司</w:t>
            </w:r>
          </w:p>
        </w:tc>
        <w:tc>
          <w:tcPr>
            <w:tcW w:w="479" w:type="pct"/>
            <w:noWrap w:val="0"/>
            <w:vAlign w:val="center"/>
          </w:tcPr>
          <w:p w14:paraId="36D8CA4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花溪区田园中路</w:t>
            </w:r>
          </w:p>
        </w:tc>
        <w:tc>
          <w:tcPr>
            <w:tcW w:w="886" w:type="pct"/>
            <w:noWrap w:val="0"/>
            <w:vAlign w:val="center"/>
          </w:tcPr>
          <w:p w14:paraId="78F31AD5">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侯威15808560880</w:t>
            </w:r>
          </w:p>
          <w:p w14:paraId="5D856807">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color w:val="auto"/>
                <w:sz w:val="24"/>
                <w:szCs w:val="24"/>
              </w:rPr>
              <w:t>周昌彦13509414117</w:t>
            </w:r>
          </w:p>
        </w:tc>
        <w:tc>
          <w:tcPr>
            <w:tcW w:w="680" w:type="pct"/>
            <w:vMerge w:val="continue"/>
            <w:noWrap w:val="0"/>
            <w:vAlign w:val="center"/>
          </w:tcPr>
          <w:p w14:paraId="2B361D8F">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c>
          <w:tcPr>
            <w:tcW w:w="680" w:type="pct"/>
            <w:vMerge w:val="continue"/>
            <w:noWrap w:val="0"/>
            <w:vAlign w:val="center"/>
          </w:tcPr>
          <w:p w14:paraId="5458274B">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c>
          <w:tcPr>
            <w:tcW w:w="684" w:type="pct"/>
            <w:vMerge w:val="continue"/>
            <w:noWrap w:val="0"/>
            <w:vAlign w:val="center"/>
          </w:tcPr>
          <w:p w14:paraId="7A8E4523">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r>
      <w:tr w14:paraId="55C6F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 w:type="pct"/>
            <w:noWrap w:val="0"/>
            <w:vAlign w:val="center"/>
          </w:tcPr>
          <w:p w14:paraId="1A969CFE">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7</w:t>
            </w:r>
          </w:p>
        </w:tc>
        <w:tc>
          <w:tcPr>
            <w:tcW w:w="563" w:type="pct"/>
            <w:noWrap w:val="0"/>
            <w:vAlign w:val="center"/>
          </w:tcPr>
          <w:p w14:paraId="0E7019D3">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color w:val="auto"/>
                <w:sz w:val="24"/>
                <w:szCs w:val="24"/>
              </w:rPr>
              <w:t>万科花溪大都会B1-B10号楼</w:t>
            </w:r>
          </w:p>
        </w:tc>
        <w:tc>
          <w:tcPr>
            <w:tcW w:w="830" w:type="pct"/>
            <w:noWrap w:val="0"/>
            <w:vAlign w:val="center"/>
          </w:tcPr>
          <w:p w14:paraId="4C689E0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贵阳万宏房地产有限公司</w:t>
            </w:r>
          </w:p>
        </w:tc>
        <w:tc>
          <w:tcPr>
            <w:tcW w:w="479" w:type="pct"/>
            <w:noWrap w:val="0"/>
            <w:vAlign w:val="center"/>
          </w:tcPr>
          <w:p w14:paraId="2CC9440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田园中路</w:t>
            </w:r>
          </w:p>
        </w:tc>
        <w:tc>
          <w:tcPr>
            <w:tcW w:w="886" w:type="pct"/>
            <w:noWrap w:val="0"/>
            <w:vAlign w:val="center"/>
          </w:tcPr>
          <w:p w14:paraId="3A87FF25">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侯威15808560880</w:t>
            </w:r>
          </w:p>
          <w:p w14:paraId="190DE936">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sz w:val="24"/>
                <w:szCs w:val="24"/>
              </w:rPr>
              <w:t>唐川1308815110</w:t>
            </w:r>
            <w:r>
              <w:rPr>
                <w:rFonts w:hint="default" w:ascii="Times New Roman" w:hAnsi="Times New Roman" w:eastAsia="仿宋" w:cs="Times New Roman"/>
                <w:b w:val="0"/>
                <w:bCs w:val="0"/>
                <w:color w:val="auto"/>
                <w:sz w:val="24"/>
                <w:szCs w:val="24"/>
                <w:lang w:val="en-US" w:eastAsia="zh-CN"/>
              </w:rPr>
              <w:t>1</w:t>
            </w:r>
          </w:p>
        </w:tc>
        <w:tc>
          <w:tcPr>
            <w:tcW w:w="680" w:type="pct"/>
            <w:vMerge w:val="continue"/>
            <w:noWrap w:val="0"/>
            <w:vAlign w:val="center"/>
          </w:tcPr>
          <w:p w14:paraId="142B7E7F">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kern w:val="2"/>
                <w:sz w:val="24"/>
                <w:szCs w:val="24"/>
                <w:lang w:val="en-US" w:eastAsia="zh-CN" w:bidi="ar-SA"/>
              </w:rPr>
            </w:pPr>
          </w:p>
        </w:tc>
        <w:tc>
          <w:tcPr>
            <w:tcW w:w="680" w:type="pct"/>
            <w:vMerge w:val="continue"/>
            <w:noWrap w:val="0"/>
            <w:vAlign w:val="center"/>
          </w:tcPr>
          <w:p w14:paraId="2339A4F9">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c>
          <w:tcPr>
            <w:tcW w:w="684" w:type="pct"/>
            <w:vMerge w:val="continue"/>
            <w:noWrap w:val="0"/>
            <w:vAlign w:val="center"/>
          </w:tcPr>
          <w:p w14:paraId="50E0925A">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p>
        </w:tc>
      </w:tr>
      <w:tr w14:paraId="321C9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 w:type="pct"/>
            <w:noWrap w:val="0"/>
            <w:vAlign w:val="center"/>
          </w:tcPr>
          <w:p w14:paraId="0C3D5835">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8</w:t>
            </w:r>
          </w:p>
        </w:tc>
        <w:tc>
          <w:tcPr>
            <w:tcW w:w="563" w:type="pct"/>
            <w:noWrap w:val="0"/>
            <w:vAlign w:val="center"/>
          </w:tcPr>
          <w:p w14:paraId="1EC9F80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贵高速·花溪26°</w:t>
            </w:r>
          </w:p>
        </w:tc>
        <w:tc>
          <w:tcPr>
            <w:tcW w:w="830" w:type="pct"/>
            <w:noWrap w:val="0"/>
            <w:vAlign w:val="center"/>
          </w:tcPr>
          <w:p w14:paraId="54DDF41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贵州高速发展置业有限公司</w:t>
            </w:r>
          </w:p>
        </w:tc>
        <w:tc>
          <w:tcPr>
            <w:tcW w:w="479" w:type="pct"/>
            <w:noWrap w:val="0"/>
            <w:vAlign w:val="center"/>
          </w:tcPr>
          <w:p w14:paraId="37AA4E7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田园南路</w:t>
            </w:r>
          </w:p>
        </w:tc>
        <w:tc>
          <w:tcPr>
            <w:tcW w:w="886" w:type="pct"/>
            <w:noWrap w:val="0"/>
            <w:vAlign w:val="center"/>
          </w:tcPr>
          <w:p w14:paraId="679016B8">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李忠山13308511971</w:t>
            </w:r>
          </w:p>
          <w:p w14:paraId="43BDDE70">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徐洪亮15086376707</w:t>
            </w:r>
          </w:p>
        </w:tc>
        <w:tc>
          <w:tcPr>
            <w:tcW w:w="680" w:type="pct"/>
            <w:vMerge w:val="continue"/>
            <w:noWrap w:val="0"/>
            <w:vAlign w:val="center"/>
          </w:tcPr>
          <w:p w14:paraId="186D18A6">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c>
          <w:tcPr>
            <w:tcW w:w="680" w:type="pct"/>
            <w:vMerge w:val="continue"/>
            <w:noWrap w:val="0"/>
            <w:vAlign w:val="center"/>
          </w:tcPr>
          <w:p w14:paraId="3FD947F1">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c>
          <w:tcPr>
            <w:tcW w:w="684" w:type="pct"/>
            <w:vMerge w:val="continue"/>
            <w:noWrap w:val="0"/>
            <w:vAlign w:val="center"/>
          </w:tcPr>
          <w:p w14:paraId="43C8B33A">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r>
      <w:tr w14:paraId="65170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 w:type="pct"/>
            <w:noWrap w:val="0"/>
            <w:vAlign w:val="center"/>
          </w:tcPr>
          <w:p w14:paraId="259B2DB1">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9</w:t>
            </w:r>
          </w:p>
        </w:tc>
        <w:tc>
          <w:tcPr>
            <w:tcW w:w="563" w:type="pct"/>
            <w:noWrap w:val="0"/>
            <w:vAlign w:val="center"/>
          </w:tcPr>
          <w:p w14:paraId="3261852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贵阳恒大文化旅游城51、53#地块</w:t>
            </w:r>
          </w:p>
        </w:tc>
        <w:tc>
          <w:tcPr>
            <w:tcW w:w="830" w:type="pct"/>
            <w:noWrap w:val="0"/>
            <w:vAlign w:val="center"/>
          </w:tcPr>
          <w:p w14:paraId="2990C57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贵阳恒大凯源旅游开发有限公司</w:t>
            </w:r>
          </w:p>
        </w:tc>
        <w:tc>
          <w:tcPr>
            <w:tcW w:w="479" w:type="pct"/>
            <w:noWrap w:val="0"/>
            <w:vAlign w:val="center"/>
          </w:tcPr>
          <w:p w14:paraId="210F3C1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甲秀南路旁</w:t>
            </w:r>
          </w:p>
        </w:tc>
        <w:tc>
          <w:tcPr>
            <w:tcW w:w="886" w:type="pct"/>
            <w:noWrap w:val="0"/>
            <w:vAlign w:val="center"/>
          </w:tcPr>
          <w:p w14:paraId="4C4C42A4">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雷子乐15285918940</w:t>
            </w:r>
          </w:p>
          <w:p w14:paraId="78649689">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罗志忠18975814325</w:t>
            </w:r>
          </w:p>
        </w:tc>
        <w:tc>
          <w:tcPr>
            <w:tcW w:w="680" w:type="pct"/>
            <w:vMerge w:val="continue"/>
            <w:noWrap w:val="0"/>
            <w:vAlign w:val="center"/>
          </w:tcPr>
          <w:p w14:paraId="2A4E118E">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c>
          <w:tcPr>
            <w:tcW w:w="680" w:type="pct"/>
            <w:vMerge w:val="continue"/>
            <w:noWrap w:val="0"/>
            <w:vAlign w:val="center"/>
          </w:tcPr>
          <w:p w14:paraId="062BBF4E">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c>
          <w:tcPr>
            <w:tcW w:w="684" w:type="pct"/>
            <w:vMerge w:val="continue"/>
            <w:noWrap w:val="0"/>
            <w:vAlign w:val="center"/>
          </w:tcPr>
          <w:p w14:paraId="1ABADDFA">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r>
      <w:tr w14:paraId="0E554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 w:type="pct"/>
            <w:noWrap w:val="0"/>
            <w:vAlign w:val="center"/>
          </w:tcPr>
          <w:p w14:paraId="15069BE1">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10</w:t>
            </w:r>
          </w:p>
        </w:tc>
        <w:tc>
          <w:tcPr>
            <w:tcW w:w="563" w:type="pct"/>
            <w:noWrap w:val="0"/>
            <w:vAlign w:val="center"/>
          </w:tcPr>
          <w:p w14:paraId="2A4B2E3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贵阳恒大文化旅游城13、15#地块</w:t>
            </w:r>
          </w:p>
        </w:tc>
        <w:tc>
          <w:tcPr>
            <w:tcW w:w="830" w:type="pct"/>
            <w:noWrap w:val="0"/>
            <w:vAlign w:val="center"/>
          </w:tcPr>
          <w:p w14:paraId="31BE923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贵阳恒大宏禄旅游开发有限公司</w:t>
            </w:r>
          </w:p>
        </w:tc>
        <w:tc>
          <w:tcPr>
            <w:tcW w:w="479" w:type="pct"/>
            <w:noWrap w:val="0"/>
            <w:vAlign w:val="center"/>
          </w:tcPr>
          <w:p w14:paraId="3401DC0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孟溪路旁</w:t>
            </w:r>
          </w:p>
        </w:tc>
        <w:tc>
          <w:tcPr>
            <w:tcW w:w="886" w:type="pct"/>
            <w:noWrap w:val="0"/>
            <w:vAlign w:val="center"/>
          </w:tcPr>
          <w:p w14:paraId="58330F55">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王大哲15685102032</w:t>
            </w:r>
          </w:p>
          <w:p w14:paraId="4AB45155">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路举18585806688</w:t>
            </w:r>
          </w:p>
        </w:tc>
        <w:tc>
          <w:tcPr>
            <w:tcW w:w="680" w:type="pct"/>
            <w:vMerge w:val="continue"/>
            <w:noWrap w:val="0"/>
            <w:vAlign w:val="center"/>
          </w:tcPr>
          <w:p w14:paraId="6F517152">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c>
          <w:tcPr>
            <w:tcW w:w="680" w:type="pct"/>
            <w:vMerge w:val="continue"/>
            <w:noWrap w:val="0"/>
            <w:vAlign w:val="center"/>
          </w:tcPr>
          <w:p w14:paraId="71CA9669">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c>
          <w:tcPr>
            <w:tcW w:w="684" w:type="pct"/>
            <w:vMerge w:val="continue"/>
            <w:noWrap w:val="0"/>
            <w:vAlign w:val="center"/>
          </w:tcPr>
          <w:p w14:paraId="0A60DDEC">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r>
      <w:tr w14:paraId="4A185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 w:type="pct"/>
            <w:noWrap w:val="0"/>
            <w:vAlign w:val="center"/>
          </w:tcPr>
          <w:p w14:paraId="5521FEFA">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11</w:t>
            </w:r>
          </w:p>
        </w:tc>
        <w:tc>
          <w:tcPr>
            <w:tcW w:w="563" w:type="pct"/>
            <w:noWrap w:val="0"/>
            <w:vAlign w:val="center"/>
          </w:tcPr>
          <w:p w14:paraId="70388EB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贵阳恒大文化旅游城11#地块</w:t>
            </w:r>
          </w:p>
        </w:tc>
        <w:tc>
          <w:tcPr>
            <w:tcW w:w="830" w:type="pct"/>
            <w:noWrap w:val="0"/>
            <w:vAlign w:val="center"/>
          </w:tcPr>
          <w:p w14:paraId="50EFBD2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i w:val="0"/>
                <w:color w:val="auto"/>
                <w:kern w:val="2"/>
                <w:sz w:val="24"/>
                <w:szCs w:val="24"/>
                <w:u w:val="none"/>
                <w:lang w:val="en-US" w:eastAsia="zh-CN" w:bidi="ar-SA"/>
              </w:rPr>
            </w:pPr>
            <w:r>
              <w:rPr>
                <w:rFonts w:hint="default" w:ascii="Times New Roman" w:hAnsi="Times New Roman" w:eastAsia="仿宋" w:cs="Times New Roman"/>
                <w:b w:val="0"/>
                <w:bCs w:val="0"/>
                <w:i w:val="0"/>
                <w:color w:val="auto"/>
                <w:kern w:val="0"/>
                <w:sz w:val="24"/>
                <w:szCs w:val="24"/>
                <w:u w:val="none"/>
                <w:lang w:val="en-US" w:eastAsia="zh-CN" w:bidi="ar"/>
              </w:rPr>
              <w:t>贵阳恒大德祥旅游开发有限公司</w:t>
            </w:r>
          </w:p>
        </w:tc>
        <w:tc>
          <w:tcPr>
            <w:tcW w:w="479" w:type="pct"/>
            <w:noWrap w:val="0"/>
            <w:vAlign w:val="center"/>
          </w:tcPr>
          <w:p w14:paraId="2E13148C">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i w:val="0"/>
                <w:color w:val="auto"/>
                <w:kern w:val="0"/>
                <w:sz w:val="24"/>
                <w:szCs w:val="24"/>
                <w:u w:val="none"/>
                <w:lang w:val="en-US" w:eastAsia="zh-CN" w:bidi="ar"/>
              </w:rPr>
              <w:t>孟溪路旁</w:t>
            </w:r>
          </w:p>
        </w:tc>
        <w:tc>
          <w:tcPr>
            <w:tcW w:w="886" w:type="pct"/>
            <w:noWrap w:val="0"/>
            <w:vAlign w:val="center"/>
          </w:tcPr>
          <w:p w14:paraId="2DB3154A">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吕愉平18608506869</w:t>
            </w:r>
          </w:p>
          <w:p w14:paraId="286384D1">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r>
              <w:rPr>
                <w:rFonts w:hint="default" w:ascii="Times New Roman" w:hAnsi="Times New Roman" w:eastAsia="仿宋" w:cs="Times New Roman"/>
                <w:b w:val="0"/>
                <w:bCs w:val="0"/>
                <w:i w:val="0"/>
                <w:color w:val="auto"/>
                <w:kern w:val="0"/>
                <w:sz w:val="24"/>
                <w:szCs w:val="24"/>
                <w:u w:val="none"/>
                <w:lang w:val="en-US" w:eastAsia="zh-CN" w:bidi="ar"/>
              </w:rPr>
              <w:t>吴袁锦13930117150</w:t>
            </w:r>
          </w:p>
        </w:tc>
        <w:tc>
          <w:tcPr>
            <w:tcW w:w="680" w:type="pct"/>
            <w:vMerge w:val="continue"/>
            <w:noWrap w:val="0"/>
            <w:vAlign w:val="center"/>
          </w:tcPr>
          <w:p w14:paraId="0EFF6368">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c>
          <w:tcPr>
            <w:tcW w:w="680" w:type="pct"/>
            <w:vMerge w:val="continue"/>
            <w:noWrap w:val="0"/>
            <w:vAlign w:val="center"/>
          </w:tcPr>
          <w:p w14:paraId="057A02A6">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c>
          <w:tcPr>
            <w:tcW w:w="684" w:type="pct"/>
            <w:vMerge w:val="continue"/>
            <w:noWrap w:val="0"/>
            <w:vAlign w:val="center"/>
          </w:tcPr>
          <w:p w14:paraId="04526ACF">
            <w:pPr>
              <w:keepNext w:val="0"/>
              <w:keepLines w:val="0"/>
              <w:pageBreakBefore w:val="0"/>
              <w:kinsoku/>
              <w:wordWrap/>
              <w:overflowPunct/>
              <w:topLinePunct w:val="0"/>
              <w:autoSpaceDE/>
              <w:autoSpaceDN/>
              <w:bidi w:val="0"/>
              <w:adjustRightInd/>
              <w:snapToGrid/>
              <w:jc w:val="center"/>
              <w:rPr>
                <w:rFonts w:hint="default" w:ascii="Times New Roman" w:hAnsi="Times New Roman" w:eastAsia="仿宋" w:cs="Times New Roman"/>
                <w:b w:val="0"/>
                <w:bCs w:val="0"/>
                <w:i w:val="0"/>
                <w:color w:val="auto"/>
                <w:kern w:val="0"/>
                <w:sz w:val="24"/>
                <w:szCs w:val="24"/>
                <w:u w:val="none"/>
                <w:lang w:val="en-US" w:eastAsia="zh-CN" w:bidi="ar"/>
              </w:rPr>
            </w:pPr>
          </w:p>
        </w:tc>
      </w:tr>
    </w:tbl>
    <w:p w14:paraId="33E90674">
      <w:pPr>
        <w:pStyle w:val="34"/>
        <w:jc w:val="center"/>
        <w:rPr>
          <w:rFonts w:hint="default" w:ascii="Times New Roman" w:hAnsi="Times New Roman" w:eastAsia="宋体" w:cs="Times New Roman"/>
          <w:b/>
          <w:bCs/>
          <w:sz w:val="32"/>
          <w:szCs w:val="32"/>
        </w:rPr>
      </w:pPr>
    </w:p>
    <w:p w14:paraId="302ED98A">
      <w:pPr>
        <w:spacing w:line="560" w:lineRule="exact"/>
        <w:outlineLvl w:val="9"/>
        <w:rPr>
          <w:rFonts w:hint="default" w:ascii="Times New Roman" w:hAnsi="Times New Roman" w:eastAsia="宋体" w:cs="Times New Roman"/>
          <w:b/>
          <w:bCs/>
          <w:sz w:val="30"/>
          <w:szCs w:val="30"/>
        </w:rPr>
        <w:sectPr>
          <w:pgSz w:w="16838" w:h="11906" w:orient="landscape"/>
          <w:pgMar w:top="1440" w:right="1800" w:bottom="1440" w:left="1800" w:header="851" w:footer="992" w:gutter="0"/>
          <w:cols w:space="0" w:num="1"/>
          <w:docGrid w:linePitch="312" w:charSpace="0"/>
        </w:sectPr>
      </w:pPr>
    </w:p>
    <w:p w14:paraId="4EFBAC95">
      <w:pPr>
        <w:keepNext w:val="0"/>
        <w:keepLines w:val="0"/>
        <w:pageBreakBefore w:val="0"/>
        <w:widowControl w:val="0"/>
        <w:kinsoku/>
        <w:wordWrap/>
        <w:overflowPunct/>
        <w:topLinePunct w:val="0"/>
        <w:autoSpaceDE/>
        <w:autoSpaceDN/>
        <w:bidi w:val="0"/>
        <w:adjustRightInd/>
        <w:snapToGrid/>
        <w:spacing w:line="240" w:lineRule="auto"/>
        <w:textAlignment w:val="auto"/>
        <w:outlineLvl w:val="0"/>
        <w:rPr>
          <w:rFonts w:hint="default" w:ascii="Times New Roman" w:hAnsi="Times New Roman" w:eastAsia="仿宋" w:cs="Times New Roman"/>
          <w:b/>
          <w:bCs/>
          <w:sz w:val="28"/>
          <w:szCs w:val="28"/>
        </w:rPr>
      </w:pPr>
      <w:bookmarkStart w:id="155" w:name="_Toc7901"/>
      <w:r>
        <w:rPr>
          <w:rFonts w:hint="default" w:ascii="Times New Roman" w:hAnsi="Times New Roman" w:eastAsia="仿宋" w:cs="Times New Roman"/>
          <w:b/>
          <w:bCs/>
          <w:sz w:val="28"/>
          <w:szCs w:val="28"/>
        </w:rPr>
        <w:t>附表4</w:t>
      </w:r>
      <w:r>
        <w:rPr>
          <w:rFonts w:hint="eastAsia" w:ascii="Times New Roman" w:hAnsi="Times New Roman" w:eastAsia="仿宋" w:cs="Times New Roman"/>
          <w:b/>
          <w:bCs/>
          <w:sz w:val="28"/>
          <w:szCs w:val="28"/>
          <w:lang w:val="en-US" w:eastAsia="zh-CN"/>
        </w:rPr>
        <w:t>花溪区</w:t>
      </w:r>
      <w:r>
        <w:rPr>
          <w:rFonts w:hint="default" w:ascii="Times New Roman" w:hAnsi="Times New Roman" w:eastAsia="仿宋" w:cs="Times New Roman"/>
          <w:b/>
          <w:bCs/>
          <w:sz w:val="28"/>
          <w:szCs w:val="28"/>
        </w:rPr>
        <w:t>重污染天气应急减排措施清单（工业源）</w:t>
      </w:r>
      <w:bookmarkEnd w:id="154"/>
      <w:bookmarkEnd w:id="155"/>
    </w:p>
    <w:p w14:paraId="184FC486">
      <w:pPr>
        <w:keepNext w:val="0"/>
        <w:keepLines w:val="0"/>
        <w:pageBreakBefore w:val="0"/>
        <w:widowControl/>
        <w:suppressLineNumbers w:val="0"/>
        <w:kinsoku/>
        <w:wordWrap/>
        <w:overflowPunct/>
        <w:topLinePunct w:val="0"/>
        <w:autoSpaceDE/>
        <w:autoSpaceDN/>
        <w:bidi w:val="0"/>
        <w:adjustRightInd/>
        <w:snapToGrid/>
        <w:spacing w:before="157" w:beforeLines="50"/>
        <w:jc w:val="center"/>
        <w:textAlignment w:val="bottom"/>
        <w:rPr>
          <w:rFonts w:hint="default" w:ascii="Times New Roman" w:hAnsi="Times New Roman" w:eastAsia="仿宋" w:cs="Times New Roman"/>
          <w:b/>
          <w:i w:val="0"/>
          <w:color w:val="000000"/>
          <w:kern w:val="0"/>
          <w:sz w:val="24"/>
          <w:szCs w:val="24"/>
          <w:u w:val="none"/>
          <w:lang w:val="en-US" w:eastAsia="zh-CN" w:bidi="ar"/>
        </w:rPr>
      </w:pPr>
      <w:r>
        <w:rPr>
          <w:rFonts w:hint="default" w:ascii="Times New Roman" w:hAnsi="Times New Roman" w:eastAsia="仿宋" w:cs="Times New Roman"/>
          <w:b/>
          <w:i w:val="0"/>
          <w:color w:val="000000"/>
          <w:kern w:val="0"/>
          <w:sz w:val="24"/>
          <w:szCs w:val="24"/>
          <w:u w:val="none"/>
          <w:lang w:val="en-US" w:eastAsia="zh-CN" w:bidi="ar"/>
        </w:rPr>
        <w:t>附表4-1由挥发性有机物（VOC</w:t>
      </w:r>
      <w:r>
        <w:rPr>
          <w:rFonts w:hint="default" w:ascii="Times New Roman" w:hAnsi="Times New Roman" w:eastAsia="仿宋" w:cs="Times New Roman"/>
          <w:b/>
          <w:i w:val="0"/>
          <w:color w:val="000000"/>
          <w:kern w:val="0"/>
          <w:sz w:val="24"/>
          <w:szCs w:val="24"/>
          <w:u w:val="none"/>
          <w:vertAlign w:val="subscript"/>
          <w:lang w:val="en-US" w:eastAsia="zh-CN" w:bidi="ar"/>
        </w:rPr>
        <w:t>S</w:t>
      </w:r>
      <w:r>
        <w:rPr>
          <w:rFonts w:hint="default" w:ascii="Times New Roman" w:hAnsi="Times New Roman" w:eastAsia="仿宋" w:cs="Times New Roman"/>
          <w:b/>
          <w:i w:val="0"/>
          <w:color w:val="000000"/>
          <w:kern w:val="0"/>
          <w:sz w:val="24"/>
          <w:szCs w:val="24"/>
          <w:u w:val="none"/>
          <w:lang w:val="en-US" w:eastAsia="zh-CN" w:bidi="ar"/>
        </w:rPr>
        <w:t>）为首要污染物的重污染天气应急减排措施清单</w:t>
      </w:r>
    </w:p>
    <w:tbl>
      <w:tblPr>
        <w:tblStyle w:val="26"/>
        <w:tblW w:w="5022" w:type="pct"/>
        <w:jc w:val="center"/>
        <w:shd w:val="clear" w:color="auto" w:fill="auto"/>
        <w:tblLayout w:type="fixed"/>
        <w:tblCellMar>
          <w:top w:w="0" w:type="dxa"/>
          <w:left w:w="0" w:type="dxa"/>
          <w:bottom w:w="0" w:type="dxa"/>
          <w:right w:w="0" w:type="dxa"/>
        </w:tblCellMar>
      </w:tblPr>
      <w:tblGrid>
        <w:gridCol w:w="304"/>
        <w:gridCol w:w="1254"/>
        <w:gridCol w:w="901"/>
        <w:gridCol w:w="554"/>
        <w:gridCol w:w="569"/>
        <w:gridCol w:w="729"/>
        <w:gridCol w:w="698"/>
        <w:gridCol w:w="729"/>
        <w:gridCol w:w="729"/>
        <w:gridCol w:w="546"/>
        <w:gridCol w:w="729"/>
        <w:gridCol w:w="698"/>
        <w:gridCol w:w="729"/>
        <w:gridCol w:w="729"/>
        <w:gridCol w:w="546"/>
        <w:gridCol w:w="729"/>
        <w:gridCol w:w="698"/>
        <w:gridCol w:w="729"/>
        <w:gridCol w:w="729"/>
      </w:tblGrid>
      <w:tr w14:paraId="5B8750FD">
        <w:tblPrEx>
          <w:shd w:val="clear" w:color="auto" w:fill="auto"/>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7F324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序号</w:t>
            </w:r>
          </w:p>
        </w:tc>
        <w:tc>
          <w:tcPr>
            <w:tcW w:w="4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4F34C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企业名称</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C06B7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行业类别</w:t>
            </w:r>
          </w:p>
        </w:tc>
        <w:tc>
          <w:tcPr>
            <w:tcW w:w="2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07E35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挥发性有机物年排放量（吨）</w:t>
            </w:r>
          </w:p>
        </w:tc>
        <w:tc>
          <w:tcPr>
            <w:tcW w:w="2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D149B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红色预警_停限产措施*</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CDC9B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红色预警_估算减排量（千克/天）_SO2*</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44EF3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红色预警_估算减排量（千克/天）_NOx*</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08FB2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红色预警_估算减排量（千克/天）_烟粉尘*</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14DC0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红色预警_估算减排量（千克/天）_VOCs*</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27089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橙色预警_停限产措施*</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C80A4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红色预警_估算减排量（千克/天）_SO2*</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A934B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红色预警_估算减排量（千克/天）_NOx*</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5066E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红色预警_估算减排量（千克/天）_烟粉尘*</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46BCD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橙色预警_估算减排量（千克/天）_VOCs*</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320A2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黄色预警_停限产措施*</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0793F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红色预警_估算减排量（千克/天）_SO2*</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172FA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红色预警_估算减排量（千克/天）_NOx*</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494A8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红色预警_估算减排量（千克/天）_烟粉尘*</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59A99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黄色预警_估算减排量（千克/天）_VOCs*</w:t>
            </w:r>
          </w:p>
        </w:tc>
      </w:tr>
      <w:tr w14:paraId="03C60E3C">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E8DAB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02EDEEB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贵州泰邦生物制品有限公司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66CAD96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生物药品制造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4766C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192892.56</w:t>
            </w:r>
          </w:p>
        </w:tc>
        <w:tc>
          <w:tcPr>
            <w:tcW w:w="213"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2C402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限产（80%负荷）减少污染排放</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75499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AE942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B63DF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D3BCC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105694.55</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2CFFD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限产（85%负荷）减少污染排放</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14642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C74BE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09841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CD2AB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79270.92</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B08EE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限产（90%负荷）减少污染排放</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29A53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EC5D4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C9B72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90560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52847.28</w:t>
            </w:r>
          </w:p>
        </w:tc>
      </w:tr>
      <w:tr w14:paraId="51AD3B37">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1347E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4EC2DE2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贵阳正蓉王牌办公家具有限公司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0CBBBF1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金属家具制造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08938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78360.00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C9241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A6F87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1A6B9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C6265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97351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42936.99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DF847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F7F01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1FE1A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29075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1C758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32202.74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FD24AA">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06613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075DE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9954E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FC2BF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21468.49</w:t>
            </w:r>
          </w:p>
        </w:tc>
      </w:tr>
      <w:tr w14:paraId="269AB441">
        <w:tblPrEx>
          <w:tblCellMar>
            <w:top w:w="0" w:type="dxa"/>
            <w:left w:w="0" w:type="dxa"/>
            <w:bottom w:w="0" w:type="dxa"/>
            <w:right w:w="0" w:type="dxa"/>
          </w:tblCellMar>
        </w:tblPrEx>
        <w:trPr>
          <w:trHeight w:val="90"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8D3A9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3</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608C23C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贵州麟山水泥有限责任公司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7068AFE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水泥制造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2CF7A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41026.67</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FA634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71600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B7AA2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A16A7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8CCAB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22480.37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723ED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A20EB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1B15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33A1C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23584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16860.28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7BF94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AAC09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6EC69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5449C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623D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11240.18</w:t>
            </w:r>
          </w:p>
        </w:tc>
      </w:tr>
      <w:tr w14:paraId="1146CC15">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01401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4</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43B39CC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际华三五三七制鞋有限责任公司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3520181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橡胶鞋制造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28BDF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39428.00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2AF30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09990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BDB46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1A4E5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6D325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21604.38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5EE377">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18A6C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7E353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B488D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87CA1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16203.29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0F519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98A9B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BD843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33BB2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E3799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10802.19</w:t>
            </w:r>
          </w:p>
        </w:tc>
      </w:tr>
      <w:tr w14:paraId="28CAD310">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DABC8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5</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14DB66D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贵阳金昌盛钢制家具有限公司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5D9C4DB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金属家具制造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AD672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26120.00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D3935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95B3B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3AF0F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254B6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B3DF6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14312.33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E0431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EDEE6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7F982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6BCB1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F5944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10734.25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573F9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C32EE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0A15B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CD968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B5E0E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7156.16</w:t>
            </w:r>
          </w:p>
        </w:tc>
      </w:tr>
      <w:tr w14:paraId="603FE22A">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06D0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6</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12FC41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贵阳花溪金昌利文件柜厂</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204D976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金属家具制造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54E2E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20896.00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41138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9D800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D71DE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95889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3EF97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11449.86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02BCAA">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475A7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B0140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6749A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B4CF6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8587.40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E78F4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65C47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34AC3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71210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3AB7B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5724.93</w:t>
            </w:r>
          </w:p>
        </w:tc>
      </w:tr>
      <w:tr w14:paraId="644ABD22">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33867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7</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572582E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贵州盐都保温材料有限公司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70A25E1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泡沫塑料制造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48323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7564.09</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90140E">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CA373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E8514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A5265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3E96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4144.71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95E805">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B5236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6E223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297C9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15920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3108.53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33ADA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272DB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7598D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59771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E888B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2072.35</w:t>
            </w:r>
          </w:p>
        </w:tc>
      </w:tr>
      <w:tr w14:paraId="25D8CE94">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EA52F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8</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3AE42D1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贵州毅力印务有限责任公司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7778703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书、报刊印刷</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B04C1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6132.21</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B4E5D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9AC43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2FE38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742F9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25C2A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3360.11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C647C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86C7F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6E29F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F7332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D8B9A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2520.08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79633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0EBBA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D31BF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C6864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4BCCE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1680.06</w:t>
            </w:r>
          </w:p>
        </w:tc>
      </w:tr>
      <w:tr w14:paraId="24B03231">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8BAAD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9</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5A7635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贵阳花溪乙未金属包装有限责任公司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2DC0497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金属包装容器及材料制造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F7DEB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6000.00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4D125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6AA1D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D5461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0DDCE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A1FE1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3287.67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0D3B1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F107B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57905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C4DEF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3716B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2465.75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FFA25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68C66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45D09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43AE9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7F163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1643.84</w:t>
            </w:r>
          </w:p>
        </w:tc>
      </w:tr>
      <w:tr w14:paraId="5D1F0785">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98596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10</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42A41EA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贵阳方正涂料有限责任公司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39C41E4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涂料制造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BE573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5000.00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34CAE5">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23637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E9069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80382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10B62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2739.73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66AF15">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E2608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FB4A7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724D2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BAC29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2054.79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996B07">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F48F8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F662A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9C1E1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D78CB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1369.86</w:t>
            </w:r>
          </w:p>
        </w:tc>
      </w:tr>
      <w:tr w14:paraId="199D29B8">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A80F9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11</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7C163B2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贵阳闽达钢铁有限公司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4EB5C5E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炼钢</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F1769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4541.09</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75300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0614C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90377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4C9ED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7396A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2488.27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4AF91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AE1DD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169FC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424D6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2B8B1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1866.20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E747F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4850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AE5BB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B9B3A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C03EC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1244.13</w:t>
            </w:r>
          </w:p>
        </w:tc>
      </w:tr>
      <w:tr w14:paraId="33664744">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6AAB0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12</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01797F1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贵州贵航汽车零部件股份有限公司红阳密封件公司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2675CF3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橡胶零件制造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C43DF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4518.11</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C0163A">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179C6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CBBFA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CACE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017E1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2475.68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A0DEE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9C0DF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02C78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4B5FC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2DCE7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1856.76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9E301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91598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73697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36C66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84524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1237.84</w:t>
            </w:r>
          </w:p>
        </w:tc>
      </w:tr>
      <w:tr w14:paraId="7EA4C850">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E5B13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13</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52867B6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贵州华工工具注塑有限公司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5481D6D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切削工具制造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80293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2102.40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85A12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E4BEC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DA0F7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D6D57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267B6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1152.00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B43E7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A3D17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0E8B5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EEE87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A1647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864.00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9AE225">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8171B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9F340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503B5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C4F16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576.00</w:t>
            </w:r>
          </w:p>
        </w:tc>
      </w:tr>
      <w:tr w14:paraId="794B1852">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5369F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14</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3C4AF25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贵阳花溪黔龙建材有限公司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1D408FB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其他家具制造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E0E39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2045.25</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63172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C8C71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F1886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4A2A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D91CA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1120.68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ABDA0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4D32C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1F441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28D8F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1048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840.51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4AAF6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8578A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68FA7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FD06F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D7E84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560.34</w:t>
            </w:r>
          </w:p>
        </w:tc>
      </w:tr>
      <w:tr w14:paraId="3322679B">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B22FA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15</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031424C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贵州奥博汽车附件有限公司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07C438D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汽车零部件及配件制造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6D3F1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1800.00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BCAC8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D4B2F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4548F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2B6C3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C8189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986.30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014BF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1AB03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AE6CE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69251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E2230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739.73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42DD7A">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F4EFC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B5F6C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47FB7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CA48D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493.15</w:t>
            </w:r>
          </w:p>
        </w:tc>
      </w:tr>
      <w:tr w14:paraId="76E846D5">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0574E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16</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554F11C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贵州联洪合成材料有限公司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2432549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汽车零部件及配件制造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785A0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1684.53</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4E9C3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639C7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32439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5E38F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EC9FC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923.03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520B8E">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D7E2B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E276C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EDC93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60E5E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692.27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C2990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8373A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48A5A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6934E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FF1E5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461.52</w:t>
            </w:r>
          </w:p>
        </w:tc>
      </w:tr>
      <w:tr w14:paraId="6D3F3433">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EDCFE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17</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2BD5EC4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贵阳科同塑料制品有限公司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11EE567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塑料包装箱及容器制造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BD5D7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1350.00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5C802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0FB2F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A8295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58770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3F02E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739.73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AA05EE">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A9904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4CE67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B2A8D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3E115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554.79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B67A9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3B446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CAD84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FBC6C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7C1DE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369.86</w:t>
            </w:r>
          </w:p>
        </w:tc>
      </w:tr>
      <w:tr w14:paraId="749C7978">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7C933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18</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3E31E67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贵州恒盛鑫教学设备有限公司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0AC5109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木质家具制造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BBDA3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1200.00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611DE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E8C1C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DF132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7D29C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5D19C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657.53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208A6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F52D4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EBC30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5EB2D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E41F4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493.15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8C6CF7">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CB6A2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130DA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987EB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2888F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328.77</w:t>
            </w:r>
          </w:p>
        </w:tc>
      </w:tr>
      <w:tr w14:paraId="1015EB32">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3F7CF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19</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6415093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贵阳花溪旭东橡胶制品厂</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0E851F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橡胶鞋制造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4EECB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996.00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0CF1CE">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6E526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97AE3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5FB3D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6D169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545.75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514D2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81F29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E9F2B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05754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A2E1C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409.32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BB07E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682E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68828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11B7C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EB04D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272.88</w:t>
            </w:r>
          </w:p>
        </w:tc>
      </w:tr>
      <w:tr w14:paraId="23311417">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F3393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20</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1389FD1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贵阳佳力电机厂</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6390F3F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其他未列明电气机械及器材制造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3BF9C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668.62</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0AEE7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332A0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07AC6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5A9BD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AFC35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366.37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39825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2E7D8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4FFE0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0E94F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FBE79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274.78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5628C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08A90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7C0D2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5C13C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379B3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183.18</w:t>
            </w:r>
          </w:p>
        </w:tc>
      </w:tr>
      <w:tr w14:paraId="1805C19E">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E9043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21</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4CAEB9B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贵阳正邦畜牧有限公司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02C361D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其他饲料加工</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4F2D1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572.32</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BABA8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0A573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CCCFF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59E69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2439B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313.60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7DA155">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F0A15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B6416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816B3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8D10B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235.20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3DAB3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0867B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B4D43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95BB2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FE695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156.80</w:t>
            </w:r>
          </w:p>
        </w:tc>
      </w:tr>
      <w:tr w14:paraId="65A2F8E0">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22225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22</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5608152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bookmarkStart w:id="156" w:name="OLE_LINK6"/>
            <w:r>
              <w:rPr>
                <w:rFonts w:hint="default" w:ascii="Times New Roman" w:hAnsi="Times New Roman" w:eastAsia="仿宋" w:cs="Times New Roman"/>
                <w:i w:val="0"/>
                <w:color w:val="000000"/>
                <w:kern w:val="0"/>
                <w:sz w:val="24"/>
                <w:szCs w:val="24"/>
                <w:u w:val="none"/>
                <w:lang w:val="en-US" w:eastAsia="zh-CN" w:bidi="ar"/>
              </w:rPr>
              <w:t>贵州星天电线电缆有限公司</w:t>
            </w:r>
            <w:bookmarkEnd w:id="156"/>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21CA056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电线、电缆制造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8C319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446.98</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341017">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7097E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091B2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CB9E7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D2893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244.92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52541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BAF42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DBB26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74473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4F1B9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183.69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30F7D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47F5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5881C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0CCF7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BF0EA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122.46</w:t>
            </w:r>
          </w:p>
        </w:tc>
      </w:tr>
      <w:tr w14:paraId="0095E458">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2CC1D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23</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59526B3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贵州筑城恒创建设工程有限公司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163D989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水泥制品制造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3013A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441.76</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F3E89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53968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26556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916BB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42F8F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242.06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6A8A77">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AD79C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53227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BD916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AE8E7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181.54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F0653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B7CD0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24A14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CB354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75B68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121.03</w:t>
            </w:r>
          </w:p>
        </w:tc>
      </w:tr>
      <w:tr w14:paraId="547AC044">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AD2E9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24</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3E487E2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贵州三立通用机械制造有限公司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7AF0E8D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其他传动部件制造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033EF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338.40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B141AA">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45B63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E61AB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A8E9A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BAA88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185.42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384AA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B2442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375A6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7C56D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DC066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139.07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466EE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D1AB8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83891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C0D17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5A3C4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92.71</w:t>
            </w:r>
          </w:p>
        </w:tc>
      </w:tr>
      <w:tr w14:paraId="27CE5D56">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87E42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25</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132796B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贵州万里行制衣有限公司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4811C04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纺织面料鞋制造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02B14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333.00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74170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E2BA8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8FF51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D1FD5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2660A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182.47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8839A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CECF1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02BF9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2C8B0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EF6A5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136.85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57F01A">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2FBD6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5B96C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702F2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EB5C3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91.23</w:t>
            </w:r>
          </w:p>
        </w:tc>
      </w:tr>
      <w:tr w14:paraId="2B3E3EEF">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07D9D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26</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4F719E0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bookmarkStart w:id="157" w:name="OLE_LINK7"/>
            <w:r>
              <w:rPr>
                <w:rFonts w:hint="default" w:ascii="Times New Roman" w:hAnsi="Times New Roman" w:eastAsia="仿宋" w:cs="Times New Roman"/>
                <w:i w:val="0"/>
                <w:color w:val="000000"/>
                <w:kern w:val="0"/>
                <w:sz w:val="24"/>
                <w:szCs w:val="24"/>
                <w:u w:val="none"/>
                <w:lang w:val="en-US" w:eastAsia="zh-CN" w:bidi="ar"/>
              </w:rPr>
              <w:t>贵阳市花溪开荣塑料厂</w:t>
            </w:r>
            <w:bookmarkEnd w:id="157"/>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6973316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塑料包装箱及容器制造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75F5D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324.00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39B1A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E8F2E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D3690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42283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01EA2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177.53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16930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F9321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6D09C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4060F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7E707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133.15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25658A">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3CB6F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40EF5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04194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A47F3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88.77</w:t>
            </w:r>
          </w:p>
        </w:tc>
      </w:tr>
      <w:tr w14:paraId="023528AB">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10A1A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27</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27BA6C9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贵州新福塑料制品有限公司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05BA275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塑料薄膜制造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74533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250.00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28842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3A7C3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4F2FD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4D2CD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4E80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136.99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D262C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4E56F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E42A8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035EC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69B76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102.74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0E921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B62D5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740D1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5FD1D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90CD8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68.49</w:t>
            </w:r>
          </w:p>
        </w:tc>
      </w:tr>
      <w:tr w14:paraId="443ACA14">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A5048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28</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64289EE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贵州诚速金办公用品有限公司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7A7E24E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木质家具制造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FED59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248.96</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7808A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23EDA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B1FBC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09631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3E645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136.42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267B5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AAB50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90A72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977F9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F1780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102.31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27745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85AB4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1F6F5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14F9B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DC76F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68.21</w:t>
            </w:r>
          </w:p>
        </w:tc>
      </w:tr>
      <w:tr w14:paraId="178B4166">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74062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29</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1F482CE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贵阳三圣特种建材有限公司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5E4E2EB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其他水泥类似制品制造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9BA55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239.39</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056045">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E95B2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D0C39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E2116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3F38A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131.17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B140E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10F25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4EC3E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6F06C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7EFCF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98.38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FFEBA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3B357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5D36D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1B8B5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3EBF9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65.59</w:t>
            </w:r>
          </w:p>
        </w:tc>
      </w:tr>
      <w:tr w14:paraId="2F1E0A5D">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04F23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30</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441A7CB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贵州安信源包装有限公司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169DC60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塑料包装箱及容器制造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84B71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226.80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4AC55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5F536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2DE33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0FBBC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47D57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124.27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506CC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1DE91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D90D0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C804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D4A00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93.21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EA629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5B5E0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C82E6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913A5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C691F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62.14</w:t>
            </w:r>
          </w:p>
        </w:tc>
      </w:tr>
      <w:tr w14:paraId="50447FD7">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76956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31</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68D7DCF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贵州泰达隆新型环保建材有限公司</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29E1E2D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粘土砖瓦及建筑砌块制造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97F3F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207.94</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54A20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873D8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EEDE2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A47B0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78DA8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113.94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A00B7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FF375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FED1E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107D9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1F227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85.46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0C1D1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F5CDC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88D07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EE24D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132CD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56.97</w:t>
            </w:r>
          </w:p>
        </w:tc>
      </w:tr>
      <w:tr w14:paraId="5075237D">
        <w:tblPrEx>
          <w:tblCellMar>
            <w:top w:w="0" w:type="dxa"/>
            <w:left w:w="0" w:type="dxa"/>
            <w:bottom w:w="0" w:type="dxa"/>
            <w:right w:w="0" w:type="dxa"/>
          </w:tblCellMar>
        </w:tblPrEx>
        <w:trPr>
          <w:trHeight w:val="397" w:hRule="atLeast"/>
          <w:jc w:val="center"/>
        </w:trPr>
        <w:tc>
          <w:tcPr>
            <w:tcW w:w="1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0AF9F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32</w:t>
            </w:r>
          </w:p>
        </w:tc>
        <w:tc>
          <w:tcPr>
            <w:tcW w:w="470"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7CEFC7E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贵州奇炬电器厂本部</w:t>
            </w:r>
          </w:p>
        </w:tc>
        <w:tc>
          <w:tcPr>
            <w:tcW w:w="337" w:type="pct"/>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14:paraId="47F4DD6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其他家用电力器具制造</w:t>
            </w:r>
          </w:p>
        </w:tc>
        <w:tc>
          <w:tcPr>
            <w:tcW w:w="2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16312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200.00</w:t>
            </w:r>
          </w:p>
        </w:tc>
        <w:tc>
          <w:tcPr>
            <w:tcW w:w="213"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3FB18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06CED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B8ECB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BABAD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73370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109.59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DBDD55">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BBD86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39F2B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69107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24300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82.19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3B18C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95359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A9FAA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41D0A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A9A74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54.79</w:t>
            </w:r>
          </w:p>
        </w:tc>
      </w:tr>
    </w:tbl>
    <w:p w14:paraId="0694B6AC">
      <w:pPr>
        <w:pStyle w:val="34"/>
        <w:jc w:val="center"/>
        <w:rPr>
          <w:rFonts w:hint="default" w:ascii="Times New Roman" w:hAnsi="Times New Roman" w:eastAsia="宋体" w:cs="Times New Roman"/>
          <w:b/>
          <w:bCs/>
          <w:sz w:val="30"/>
          <w:szCs w:val="30"/>
        </w:rPr>
      </w:pPr>
    </w:p>
    <w:p w14:paraId="43687149">
      <w:pPr>
        <w:pStyle w:val="34"/>
        <w:jc w:val="both"/>
        <w:rPr>
          <w:rFonts w:hint="default" w:ascii="Times New Roman" w:hAnsi="Times New Roman" w:eastAsia="宋体" w:cs="Times New Roman"/>
          <w:b/>
          <w:bCs/>
          <w:sz w:val="30"/>
          <w:szCs w:val="30"/>
        </w:rPr>
        <w:sectPr>
          <w:pgSz w:w="16838" w:h="11906" w:orient="landscape"/>
          <w:pgMar w:top="1440" w:right="1800" w:bottom="1440" w:left="1800" w:header="851" w:footer="992" w:gutter="0"/>
          <w:cols w:space="0" w:num="1"/>
          <w:docGrid w:linePitch="312" w:charSpace="0"/>
        </w:sectPr>
      </w:pPr>
    </w:p>
    <w:p w14:paraId="1E73D175">
      <w:pPr>
        <w:keepNext w:val="0"/>
        <w:keepLines w:val="0"/>
        <w:pageBreakBefore w:val="0"/>
        <w:widowControl/>
        <w:suppressLineNumbers w:val="0"/>
        <w:kinsoku/>
        <w:wordWrap/>
        <w:overflowPunct/>
        <w:topLinePunct w:val="0"/>
        <w:autoSpaceDE/>
        <w:autoSpaceDN/>
        <w:bidi w:val="0"/>
        <w:adjustRightInd/>
        <w:snapToGrid/>
        <w:spacing w:before="157" w:beforeLines="50"/>
        <w:jc w:val="center"/>
        <w:textAlignment w:val="bottom"/>
        <w:rPr>
          <w:rFonts w:hint="default" w:ascii="Times New Roman" w:hAnsi="Times New Roman" w:eastAsia="仿宋" w:cs="Times New Roman"/>
          <w:b/>
          <w:i w:val="0"/>
          <w:color w:val="000000"/>
          <w:kern w:val="0"/>
          <w:sz w:val="24"/>
          <w:szCs w:val="24"/>
          <w:u w:val="none"/>
          <w:lang w:val="en-US" w:eastAsia="zh-CN" w:bidi="ar"/>
        </w:rPr>
      </w:pPr>
      <w:r>
        <w:rPr>
          <w:rFonts w:hint="default" w:ascii="Times New Roman" w:hAnsi="Times New Roman" w:eastAsia="仿宋" w:cs="Times New Roman"/>
          <w:b/>
          <w:i w:val="0"/>
          <w:color w:val="000000"/>
          <w:kern w:val="0"/>
          <w:sz w:val="24"/>
          <w:szCs w:val="24"/>
          <w:u w:val="none"/>
          <w:lang w:val="en-US" w:eastAsia="zh-CN" w:bidi="ar"/>
        </w:rPr>
        <w:t>附表4-2由二氧化硫（SO</w:t>
      </w:r>
      <w:r>
        <w:rPr>
          <w:rFonts w:hint="default" w:ascii="Times New Roman" w:hAnsi="Times New Roman" w:eastAsia="仿宋" w:cs="Times New Roman"/>
          <w:b/>
          <w:i w:val="0"/>
          <w:color w:val="000000"/>
          <w:kern w:val="0"/>
          <w:sz w:val="24"/>
          <w:szCs w:val="24"/>
          <w:u w:val="none"/>
          <w:vertAlign w:val="subscript"/>
          <w:lang w:val="en-US" w:eastAsia="zh-CN" w:bidi="ar"/>
        </w:rPr>
        <w:t>2</w:t>
      </w:r>
      <w:r>
        <w:rPr>
          <w:rFonts w:hint="default" w:ascii="Times New Roman" w:hAnsi="Times New Roman" w:eastAsia="仿宋" w:cs="Times New Roman"/>
          <w:b/>
          <w:i w:val="0"/>
          <w:color w:val="000000"/>
          <w:kern w:val="0"/>
          <w:sz w:val="24"/>
          <w:szCs w:val="24"/>
          <w:u w:val="none"/>
          <w:lang w:val="en-US" w:eastAsia="zh-CN" w:bidi="ar"/>
        </w:rPr>
        <w:t>）、氮氧化物（NO</w:t>
      </w:r>
      <w:r>
        <w:rPr>
          <w:rFonts w:hint="eastAsia" w:ascii="Times New Roman" w:hAnsi="Times New Roman" w:eastAsia="仿宋" w:cs="Times New Roman"/>
          <w:b/>
          <w:i w:val="0"/>
          <w:color w:val="000000"/>
          <w:kern w:val="0"/>
          <w:sz w:val="24"/>
          <w:szCs w:val="24"/>
          <w:u w:val="none"/>
          <w:vertAlign w:val="subscript"/>
          <w:lang w:val="en-US" w:eastAsia="zh-CN" w:bidi="ar"/>
        </w:rPr>
        <w:t>X</w:t>
      </w:r>
      <w:r>
        <w:rPr>
          <w:rFonts w:hint="default" w:ascii="Times New Roman" w:hAnsi="Times New Roman" w:eastAsia="仿宋" w:cs="Times New Roman"/>
          <w:b/>
          <w:i w:val="0"/>
          <w:color w:val="000000"/>
          <w:kern w:val="0"/>
          <w:sz w:val="24"/>
          <w:szCs w:val="24"/>
          <w:u w:val="none"/>
          <w:lang w:val="en-US" w:eastAsia="zh-CN" w:bidi="ar"/>
        </w:rPr>
        <w:t>）、颗粒物（PM）为首要污染物的重污染天气应急减排措施清单</w:t>
      </w:r>
    </w:p>
    <w:tbl>
      <w:tblPr>
        <w:tblStyle w:val="26"/>
        <w:tblW w:w="5019" w:type="pct"/>
        <w:jc w:val="center"/>
        <w:shd w:val="clear" w:color="auto" w:fill="auto"/>
        <w:tblLayout w:type="fixed"/>
        <w:tblCellMar>
          <w:top w:w="0" w:type="dxa"/>
          <w:left w:w="0" w:type="dxa"/>
          <w:bottom w:w="0" w:type="dxa"/>
          <w:right w:w="0" w:type="dxa"/>
        </w:tblCellMar>
      </w:tblPr>
      <w:tblGrid>
        <w:gridCol w:w="338"/>
        <w:gridCol w:w="2145"/>
        <w:gridCol w:w="1125"/>
        <w:gridCol w:w="514"/>
        <w:gridCol w:w="546"/>
        <w:gridCol w:w="546"/>
        <w:gridCol w:w="546"/>
        <w:gridCol w:w="729"/>
        <w:gridCol w:w="698"/>
        <w:gridCol w:w="729"/>
        <w:gridCol w:w="546"/>
        <w:gridCol w:w="729"/>
        <w:gridCol w:w="698"/>
        <w:gridCol w:w="729"/>
        <w:gridCol w:w="546"/>
        <w:gridCol w:w="729"/>
        <w:gridCol w:w="698"/>
        <w:gridCol w:w="729"/>
      </w:tblGrid>
      <w:tr w14:paraId="52E4AC90">
        <w:tblPrEx>
          <w:shd w:val="clear" w:color="auto" w:fill="auto"/>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F8A17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序号</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7DED1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单位详细名称</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E94B6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行业类别名称</w:t>
            </w:r>
          </w:p>
        </w:tc>
        <w:tc>
          <w:tcPr>
            <w:tcW w:w="1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F7FE5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二氧化硫年排放量（吨）</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96296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氮氧化物年排放量（吨）</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26D8D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颗粒物年排放量（吨）</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29DD6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红色预警_停限产措施*</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97D71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红色预警_估算减排量（千克/天）_SO</w:t>
            </w:r>
            <w:r>
              <w:rPr>
                <w:rFonts w:hint="default" w:ascii="Times New Roman" w:hAnsi="Times New Roman" w:eastAsia="仿宋" w:cs="Times New Roman"/>
                <w:b/>
                <w:i w:val="0"/>
                <w:color w:val="000000"/>
                <w:kern w:val="0"/>
                <w:sz w:val="24"/>
                <w:szCs w:val="24"/>
                <w:u w:val="none"/>
                <w:vertAlign w:val="subscript"/>
                <w:lang w:val="en-US" w:eastAsia="zh-CN" w:bidi="ar"/>
              </w:rPr>
              <w:t>2</w:t>
            </w:r>
            <w:r>
              <w:rPr>
                <w:rFonts w:hint="default" w:ascii="Times New Roman" w:hAnsi="Times New Roman" w:eastAsia="仿宋" w:cs="Times New Roman"/>
                <w:b/>
                <w:i w:val="0"/>
                <w:color w:val="000000"/>
                <w:kern w:val="0"/>
                <w:sz w:val="24"/>
                <w:szCs w:val="24"/>
                <w:u w:val="none"/>
                <w:lang w:val="en-US" w:eastAsia="zh-CN" w:bidi="ar"/>
              </w:rPr>
              <w:t>*</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BD14C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红色预警_估算减排量（千克/天）_NOx*</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BB863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红色预警_估算减排量（千克/天）_烟粉尘*</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6EB03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橙色预警_停限产措施*</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7F7DE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红色预警_估算减排量（千克/天）_SO</w:t>
            </w:r>
            <w:r>
              <w:rPr>
                <w:rFonts w:hint="default" w:ascii="Times New Roman" w:hAnsi="Times New Roman" w:eastAsia="仿宋" w:cs="Times New Roman"/>
                <w:b/>
                <w:i w:val="0"/>
                <w:color w:val="000000"/>
                <w:kern w:val="0"/>
                <w:sz w:val="24"/>
                <w:szCs w:val="24"/>
                <w:u w:val="none"/>
                <w:vertAlign w:val="subscript"/>
                <w:lang w:val="en-US" w:eastAsia="zh-CN" w:bidi="ar"/>
              </w:rPr>
              <w:t>2</w:t>
            </w:r>
            <w:r>
              <w:rPr>
                <w:rFonts w:hint="default" w:ascii="Times New Roman" w:hAnsi="Times New Roman" w:eastAsia="仿宋" w:cs="Times New Roman"/>
                <w:b/>
                <w:i w:val="0"/>
                <w:color w:val="000000"/>
                <w:kern w:val="0"/>
                <w:sz w:val="24"/>
                <w:szCs w:val="24"/>
                <w:u w:val="none"/>
                <w:lang w:val="en-US" w:eastAsia="zh-CN" w:bidi="ar"/>
              </w:rPr>
              <w:t>*</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9C50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红色预警_估算减排量（千克/天）_NOx*</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9AFE0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红色预警_估算减排量（千克/天）_烟粉尘*</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8D2F9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黄色预警_停限产措施*</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23B72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红色预警_估算减排量（千克/天）_SO</w:t>
            </w:r>
            <w:r>
              <w:rPr>
                <w:rFonts w:hint="default" w:ascii="Times New Roman" w:hAnsi="Times New Roman" w:eastAsia="仿宋" w:cs="Times New Roman"/>
                <w:b/>
                <w:i w:val="0"/>
                <w:color w:val="000000"/>
                <w:kern w:val="0"/>
                <w:sz w:val="24"/>
                <w:szCs w:val="24"/>
                <w:u w:val="none"/>
                <w:vertAlign w:val="subscript"/>
                <w:lang w:val="en-US" w:eastAsia="zh-CN" w:bidi="ar"/>
              </w:rPr>
              <w:t>2</w:t>
            </w:r>
            <w:r>
              <w:rPr>
                <w:rFonts w:hint="default" w:ascii="Times New Roman" w:hAnsi="Times New Roman" w:eastAsia="仿宋" w:cs="Times New Roman"/>
                <w:b/>
                <w:i w:val="0"/>
                <w:color w:val="000000"/>
                <w:kern w:val="0"/>
                <w:sz w:val="24"/>
                <w:szCs w:val="24"/>
                <w:u w:val="none"/>
                <w:lang w:val="en-US" w:eastAsia="zh-CN" w:bidi="ar"/>
              </w:rPr>
              <w:t>*</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D007D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红色预警_估算减排量（千克/天）_NOx*</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618A9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b/>
                <w:i w:val="0"/>
                <w:color w:val="000000"/>
                <w:sz w:val="24"/>
                <w:szCs w:val="24"/>
                <w:u w:val="none"/>
              </w:rPr>
            </w:pPr>
            <w:r>
              <w:rPr>
                <w:rFonts w:hint="default" w:ascii="Times New Roman" w:hAnsi="Times New Roman" w:eastAsia="仿宋" w:cs="Times New Roman"/>
                <w:b/>
                <w:i w:val="0"/>
                <w:color w:val="000000"/>
                <w:kern w:val="0"/>
                <w:sz w:val="24"/>
                <w:szCs w:val="24"/>
                <w:u w:val="none"/>
                <w:lang w:val="en-US" w:eastAsia="zh-CN" w:bidi="ar"/>
              </w:rPr>
              <w:t>红色预警_估算减排量（千克/天）_烟粉尘*</w:t>
            </w:r>
          </w:p>
        </w:tc>
      </w:tr>
      <w:tr w14:paraId="746C9896">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3C04B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1</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05412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highlight w:val="none"/>
                <w:u w:val="none"/>
              </w:rPr>
            </w:pPr>
            <w:r>
              <w:rPr>
                <w:rFonts w:hint="default" w:ascii="Times New Roman" w:hAnsi="Times New Roman" w:eastAsia="仿宋" w:cs="Times New Roman"/>
                <w:i w:val="0"/>
                <w:color w:val="000000"/>
                <w:kern w:val="0"/>
                <w:sz w:val="24"/>
                <w:szCs w:val="24"/>
                <w:highlight w:val="none"/>
                <w:u w:val="none"/>
                <w:lang w:val="en-US" w:eastAsia="zh-CN" w:bidi="ar"/>
              </w:rPr>
              <w:t>贵州麟山水泥有限责任公司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C5DDD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水泥制造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A8C24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196.64</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A0B9A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677.20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B4D69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10379.13</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6F941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限产（70%负荷）减少污染排放</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E92F6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161.62</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38B8D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556.60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4C060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8530.79</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B20F4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限产（80%负荷）减少污染排放</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66AD8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107.75</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070F0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371.07</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92601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5687.20</w:t>
            </w:r>
          </w:p>
        </w:tc>
        <w:tc>
          <w:tcPr>
            <w:tcW w:w="204"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FADF5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限产（90%负荷）减少污染排放</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847CE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53.87</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24BE2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185.53</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3D64E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2843.60</w:t>
            </w:r>
          </w:p>
        </w:tc>
      </w:tr>
      <w:tr w14:paraId="28CA9FB0">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548BC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2</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FB3F5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highlight w:val="none"/>
                <w:u w:val="none"/>
              </w:rPr>
            </w:pPr>
            <w:r>
              <w:rPr>
                <w:rFonts w:hint="default" w:ascii="Times New Roman" w:hAnsi="Times New Roman" w:eastAsia="仿宋" w:cs="Times New Roman"/>
                <w:i w:val="0"/>
                <w:color w:val="000000"/>
                <w:kern w:val="0"/>
                <w:sz w:val="24"/>
                <w:szCs w:val="24"/>
                <w:highlight w:val="none"/>
                <w:u w:val="none"/>
                <w:lang w:val="en-US" w:eastAsia="zh-CN" w:bidi="ar"/>
              </w:rPr>
              <w:t>贵阳闽达钢铁有限公司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1ACE8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炼钢</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B936E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40706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C4A05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997.68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89D32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92CE1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F3C03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BD862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820.01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420545">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454AD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DE108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0F753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546.67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45B33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DF083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B5CAE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ADCB6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273.34</w:t>
            </w:r>
          </w:p>
        </w:tc>
      </w:tr>
      <w:tr w14:paraId="74A3A1F5">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A460F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3</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811FD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贵州华仁万盛钢结构有限公司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21183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金属结构制造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FF090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1B30C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4AC5C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539.28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ECF8A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136A1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6699F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89E27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443.24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CB4AC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D94E5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8CF1B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45E5D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295.50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3CD39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B3733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46E68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2D147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147.75</w:t>
            </w:r>
          </w:p>
        </w:tc>
      </w:tr>
      <w:tr w14:paraId="79049B9E">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95263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4</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2BAA5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贵州中钢钢管有限公司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CDAF6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其他金属工具制造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9E88F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33FC8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B13AE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470.87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0735B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2AA62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22FA1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E60A5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387.02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43434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337F5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8F6C6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E1645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258.01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22BC4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EA7BE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54AE6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C8E61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129.01</w:t>
            </w:r>
          </w:p>
        </w:tc>
      </w:tr>
      <w:tr w14:paraId="5BF341B3">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E8977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5</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F5368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贵州筑城恒创建设工程有限公司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3A012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水泥制品制造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0D4F8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C592F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5.22</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6FD54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380.64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2DCBE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B0C37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4B02B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4.29</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EDC76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312.86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6E5CE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82D53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3845A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2.86</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F4E18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208.57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017D5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E9F2A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21D18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1.43</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594EA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104.29</w:t>
            </w:r>
          </w:p>
        </w:tc>
      </w:tr>
      <w:tr w14:paraId="38E3DEDA">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B6A06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6</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B6BE1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贵州鑫龙源商品混凝土有限公司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1B115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其他水泥类似制品制造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DADEE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966E2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B48D9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57.40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6B18B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62EA0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87E9D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56351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47.18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86A68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CFDF1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74ABF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EF191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31.45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5A98C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B8B83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52953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3CE46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15.73</w:t>
            </w:r>
          </w:p>
        </w:tc>
      </w:tr>
      <w:tr w14:paraId="1D89FD0B">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11745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7</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6BD98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贵阳力达商品混凝土有限公司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0510F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其他建筑材料制造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9D645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CFEC7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0.73</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E7671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56.79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66F8A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E01C8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E1E17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0.60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52098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46.67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C5477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E76AE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0D0C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0.40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B0523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31.12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F2E09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BAF50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2CFBC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D0E96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15.56</w:t>
            </w:r>
          </w:p>
        </w:tc>
      </w:tr>
      <w:tr w14:paraId="712AEA75">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5004F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8</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A2778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际华三五三七制鞋有限责任公司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6B22A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橡胶鞋制造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77DEA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08899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0.99</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3E753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51.64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1C7C25">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17231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A3AB6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0.82</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98B60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42.44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FF589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A1E01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9BDB1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0.54</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EEB4F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28.30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DBBD0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B813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4F12E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0.27</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EA45C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14.15</w:t>
            </w:r>
          </w:p>
        </w:tc>
      </w:tr>
      <w:tr w14:paraId="1652E8AE">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66DEF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9</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2E4B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贵州福义云木制品加工有限公司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DBD93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单板加工</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4B1E2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C6EBA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81518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42.53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0F389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2A77E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09ABC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13A97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34.95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0E9ACE">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1AC69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58424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B23D4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23.30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91B2C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05DC2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616FB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49D16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11.65</w:t>
            </w:r>
          </w:p>
        </w:tc>
      </w:tr>
      <w:tr w14:paraId="5128A5ED">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D5154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10</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CBCFF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贵阳市花溪区麦坪乡落底村岗坡砂石厂</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D8A09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粘土及其他土砂石开采</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1D866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38009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1.98</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2BD1A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38.90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8B883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93BBC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326C2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1.63</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66F93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31.98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3B087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1C026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03F44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1.09</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E2044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21.32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F0AF0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061F4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1FDDF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0.54</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B1D06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10.66</w:t>
            </w:r>
          </w:p>
        </w:tc>
      </w:tr>
      <w:tr w14:paraId="4F0870D1">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5AD8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11</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ECDE8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贵州鑫磊电缆桥架有限公司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60930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金属结构制造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8D3F0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675B0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94402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30.59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0F7BB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CB635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F6A13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C1372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25.14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7D0395">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41AC6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441BA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9EDD7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16.76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8C0DA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64486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F522B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BF6B4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8.38</w:t>
            </w:r>
          </w:p>
        </w:tc>
      </w:tr>
      <w:tr w14:paraId="2ADF8DE6">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6B66B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12</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C4E81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贵州大有建材有限公司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B8F6D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其他建筑材料制造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56FAE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12CF9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D98BE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29.12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1ADB1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C4024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F7FB2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68840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23.94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10A7E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66043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EE218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9C630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15.96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8FE2F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99CC0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0CDBD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CA7BA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7.98</w:t>
            </w:r>
          </w:p>
        </w:tc>
      </w:tr>
      <w:tr w14:paraId="3B34A34B">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293F3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13</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84458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贵阳必胜钢模有限公司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B325A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金属结构制造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0417D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0EFB5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0.24</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2715D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27.57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12D86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0AB64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DDCFE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9E6D5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22.66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67318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889BD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79FB6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0.13</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4D23F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15.11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25346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70E12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F3F29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0.07</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8B848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7.55</w:t>
            </w:r>
          </w:p>
        </w:tc>
      </w:tr>
      <w:tr w14:paraId="1F67C1F1">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55ED6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14</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48BF0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贵州津福保温材料有限公司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00362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其他建筑材料制造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AE7F8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465D1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05E19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21.27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8D4B7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D9280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714C3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20E07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17.49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151E4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18230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62774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EF39C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11.66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996D5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4F38D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25D73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0EC33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5.83</w:t>
            </w:r>
          </w:p>
        </w:tc>
      </w:tr>
      <w:tr w14:paraId="197DE9DA">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99A8B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15</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645D5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贵阳花溪麦坪彭官页岩砖厂</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6EF27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粘土砖瓦及建筑砌块制造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20F7D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7.38</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C9B9C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2.36</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6EC86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18.26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34FB5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67686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6.07</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2EDFA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1.94</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361EE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15.01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D3F27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80A97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4.05</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78AEA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1.29</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FFA98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10.00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17533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D2423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2.02</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141D4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0.65</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73EAB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5.00</w:t>
            </w:r>
          </w:p>
        </w:tc>
      </w:tr>
      <w:tr w14:paraId="19B9B34D">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D038F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16</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51EC5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贵阳花溪四海建材有限公司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A93AF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水泥制品制造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1C5ED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F7695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9839E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17.11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5E55D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E2EC5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A3B2D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45DA1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14.06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1C9BE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827AC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1F000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D74D4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9.38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9AE75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6DD46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F8410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16262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4.69</w:t>
            </w:r>
          </w:p>
        </w:tc>
      </w:tr>
      <w:tr w14:paraId="12059062">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D77A9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17</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9AF85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贵阳正蓉王牌办公家具有限公司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E103A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金属家具制造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EF8E5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B4946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DB804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11.72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E0A91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18309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EB3D8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5F5EF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9.63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0E180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478FA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E0609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1E44D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6.42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9A500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1C1F1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98206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7B05F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3.21</w:t>
            </w:r>
          </w:p>
        </w:tc>
      </w:tr>
      <w:tr w14:paraId="109CB6B8">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37960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18</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3AD59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贵州海砼商品混凝土有限公司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473B3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其他水泥类似制品制造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2CF21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86488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5500C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11.64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CA8A4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BD308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3879D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20F4D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9.57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D5C877">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70059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9D9D7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22C82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6.38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56DCD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2B195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56A45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11C32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3.19</w:t>
            </w:r>
          </w:p>
        </w:tc>
      </w:tr>
      <w:tr w14:paraId="590B8CD7">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7F9AA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19</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D6767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贵州科蓝翔门窗有限公司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BB655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木门窗制造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DDF6E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9A536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60931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10.64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868F8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8D8C9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18FD1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F027C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8.75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BB463A">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E4633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4A24E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2B919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5.83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35934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A2AF0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86DB3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7648A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2.92</w:t>
            </w:r>
          </w:p>
        </w:tc>
      </w:tr>
      <w:tr w14:paraId="62044DFF">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BB11A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20</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93A62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贵州泰达隆新型环保建材有限公司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5F792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粘土砖瓦及建筑砌块制造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52B04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28.05</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AA33A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14.29</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3B471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10.56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F2648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D32B7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23.05</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77CC8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11.75</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B305C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8.68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67943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E8CB5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15.37</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3863B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7.83</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43711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5.78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B15AF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6E1A4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7.68</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164C0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3.92</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2C568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2.89</w:t>
            </w:r>
          </w:p>
        </w:tc>
      </w:tr>
      <w:tr w14:paraId="0A83174E">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C388A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21</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44941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贵阳花溪贵和建材有限公司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660C0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水泥制品制造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35249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D020B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27F83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8.67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0AAAA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7A721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3AB4B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75D6E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7.13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0375A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7A8FB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C00CC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ADA23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4.75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CF9E8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04836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311D6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790A1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2.38</w:t>
            </w:r>
          </w:p>
        </w:tc>
      </w:tr>
      <w:tr w14:paraId="370F4E80">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1EE47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22</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F29FD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贵阳三圣特种建材有限公司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63498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其他水泥类似制品制造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ACF94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4.07</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A271F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3.10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E1E86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8.45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CF8FF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28BC5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3.35</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5BEE9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2.55</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ED106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6.95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B3A29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A94F2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2.23</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7F91C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1.70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427C6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4.63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3156C7">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772EC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1.12</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88577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0.85</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C5F23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2.32</w:t>
            </w:r>
          </w:p>
        </w:tc>
      </w:tr>
      <w:tr w14:paraId="5DBD01D4">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50DA2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23</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511AB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贵州富明行包装有限公司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23054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玻璃包装容器制造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DD584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7.89</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AB97F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77.69</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1FDBE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8.38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41DDA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41428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6.49</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3CB23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63.85</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CD07B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6.89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9EDAA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FF3AD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4.33</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7309D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42.57</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2DBAE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4.59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61840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BC578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2.16</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597C1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21.28</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D9E40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2.30</w:t>
            </w:r>
          </w:p>
        </w:tc>
      </w:tr>
      <w:tr w14:paraId="3FF05BD7">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4F658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24</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8FD55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贵阳翁羊标砖制造有限公司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9399A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水泥制品制造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EA894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F32FA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46526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7.13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FE6C9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3C9EE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95F36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BF48D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5.86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D21BE7">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0A36D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0335E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DB954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3.91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12F57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00D04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6A378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0D9D9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1.95</w:t>
            </w:r>
          </w:p>
        </w:tc>
      </w:tr>
      <w:tr w14:paraId="473A1A54">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93CD4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25</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5B202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贵阳浩宇防水建材有限公司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3DC31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其他水泥类似制品制造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E6265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2EB04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62294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7.06</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1FAED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D70DB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409C5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9759E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5.80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4C582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EC7F5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FF24E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78A2F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3.87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27AE4A">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6AB40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0BB01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FF619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1.93</w:t>
            </w:r>
          </w:p>
        </w:tc>
      </w:tr>
      <w:tr w14:paraId="27464BD9">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A5019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26</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3A89A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贵阳松源建材有限公司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D6BA8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隔热和隔音材料制造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7B396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8D086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0.03</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9B647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6.45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04E0C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2B5ED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0.08</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7D072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0.03</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C3F47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5.30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7011ED">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F5DA9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0.05</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58868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0.02</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81B35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3.53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0EEF1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A916A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0.03</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7405B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4646F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1.77</w:t>
            </w:r>
          </w:p>
        </w:tc>
      </w:tr>
      <w:tr w14:paraId="261877A8">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25690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27</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CE923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贵州轩贵钢结构机械有限公司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A2802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金属结构制造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F7CCC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4094D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1B65C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6.41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70867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34210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B0AFA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7C588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5.27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50D88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18F63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F0310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DDF6C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3.51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72CB8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DE0B9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37A7D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FC4BB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1.76</w:t>
            </w:r>
          </w:p>
        </w:tc>
      </w:tr>
      <w:tr w14:paraId="34CD115C">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F17AC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28</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1609F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贵阳花溪博林钢管制造有限公司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C6554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金属结构制造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27D1D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D7FA8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131EA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5.72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48652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81CE3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1B48C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A4AB6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4.70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1B45A5">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3E2B1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EC4F2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BB64B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3.14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143177">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F6B58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14636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A249C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1.57</w:t>
            </w:r>
          </w:p>
        </w:tc>
      </w:tr>
      <w:tr w14:paraId="69813F25">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60071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29</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249DD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0"/>
                <w:sz w:val="24"/>
                <w:szCs w:val="24"/>
                <w:u w:val="none"/>
                <w:lang w:val="en-US" w:eastAsia="zh-CN" w:bidi="ar"/>
              </w:rPr>
            </w:pPr>
            <w:r>
              <w:rPr>
                <w:rFonts w:hint="default" w:ascii="Times New Roman" w:hAnsi="Times New Roman" w:eastAsia="仿宋" w:cs="Times New Roman"/>
                <w:i w:val="0"/>
                <w:color w:val="000000"/>
                <w:kern w:val="0"/>
                <w:sz w:val="24"/>
                <w:szCs w:val="24"/>
                <w:u w:val="none"/>
                <w:lang w:val="en-US" w:eastAsia="zh-CN" w:bidi="ar"/>
              </w:rPr>
              <w:t>贵州贵航汽车零部件股份有限公司红阳密封件公司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06535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橡胶零件制造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3503E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49755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1.45</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2169C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5.51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EAD14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A0260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6A405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1.19</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9DB2B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4.53</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BBDF7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FB363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B398F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0.79</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1660A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3.02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F733FF">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53B83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B1575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0.40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13297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1.51</w:t>
            </w:r>
          </w:p>
        </w:tc>
      </w:tr>
      <w:tr w14:paraId="38E351FF">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97CF8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30</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2B3BA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贵阳正邦畜牧有限公司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7796E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其他饲料加工</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00EC0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FF4F0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5.41</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BEB55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2.64</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FA13D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4AC78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21BB0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4.44</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49FC2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2.17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205F0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EBA7F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74C92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2.96</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39314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1.45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4F22A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2523D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21628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1.48</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0613E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0.72</w:t>
            </w:r>
          </w:p>
        </w:tc>
      </w:tr>
      <w:tr w14:paraId="6F535EA0">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DCD5E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31</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0FF39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贵州三佳化工有限责任公司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6A082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复混肥料制造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6D963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2.55</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9017B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0.15</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38931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2.57</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E5495E">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3DCA5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2.10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DD203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0.13</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386B2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2.11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056F84">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75BC1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1.40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A2569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0.08</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BBB3A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1.41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D4CEA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AA498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0.70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A936E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0.04</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BAAE6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0.70</w:t>
            </w:r>
          </w:p>
        </w:tc>
      </w:tr>
      <w:tr w14:paraId="59D944AE">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D595A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32</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0B899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贵阳恒晨饲料有限公司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F2E8A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其他饲料加工</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4BAEE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4.59</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1DD7E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0.28</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579FA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0.71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5A790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FDE28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3.77</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A4FE3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0.23</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B970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0.58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0A663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E266F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2.52</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1681A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0.15</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E682B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0.39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D4387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77D82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1.26</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B428F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0.08</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45BF9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0.19</w:t>
            </w:r>
          </w:p>
        </w:tc>
      </w:tr>
      <w:tr w14:paraId="0A0565EB">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00E2C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lang w:val="en-US"/>
              </w:rPr>
            </w:pPr>
            <w:r>
              <w:rPr>
                <w:rFonts w:hint="default" w:ascii="Times New Roman" w:hAnsi="Times New Roman" w:eastAsia="仿宋" w:cs="Times New Roman"/>
                <w:i w:val="0"/>
                <w:color w:val="000000"/>
                <w:kern w:val="0"/>
                <w:sz w:val="24"/>
                <w:szCs w:val="24"/>
                <w:u w:val="none"/>
                <w:lang w:val="en-US" w:eastAsia="zh-CN" w:bidi="ar"/>
              </w:rPr>
              <w:t>33</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D299A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贵阳龙凤胎饲料有限公司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86A87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其他饲料加工</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68266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2.36</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27EC7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0.14</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D298B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0.71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AD2C5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201C3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1.94</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43870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0.12</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20457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0.58</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0BC2BB">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BEA7B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1.29</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73BCF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0.08</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A012D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0.39</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92447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36DC0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0.65</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91A61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0.04</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BBA30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0.19</w:t>
            </w:r>
          </w:p>
        </w:tc>
      </w:tr>
      <w:tr w14:paraId="2B7B76F0">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CD456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lang w:val="en-US"/>
              </w:rPr>
            </w:pPr>
            <w:r>
              <w:rPr>
                <w:rFonts w:hint="default" w:ascii="Times New Roman" w:hAnsi="Times New Roman" w:eastAsia="仿宋" w:cs="Times New Roman"/>
                <w:i w:val="0"/>
                <w:color w:val="000000"/>
                <w:kern w:val="0"/>
                <w:sz w:val="24"/>
                <w:szCs w:val="24"/>
                <w:u w:val="none"/>
                <w:lang w:val="en-US" w:eastAsia="zh-CN" w:bidi="ar"/>
              </w:rPr>
              <w:t>34</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450F0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贵州慧美添喜食品有限公司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989AD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含乳饮料和植物蛋白饮料制造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00152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1.45</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065BC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0.09</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8B8D0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384AD9">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3A053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1.19</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CB34C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0.07</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EB5EF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D53EA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F83A5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0.79</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6AF36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0.05</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FF6D2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A088D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9E680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0.40</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F3ADD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0.02</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0A1C6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w:t>
            </w:r>
          </w:p>
        </w:tc>
      </w:tr>
      <w:tr w14:paraId="1D4C075C">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B9D3A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lang w:val="en-US"/>
              </w:rPr>
            </w:pPr>
            <w:r>
              <w:rPr>
                <w:rFonts w:hint="default" w:ascii="Times New Roman" w:hAnsi="Times New Roman" w:eastAsia="仿宋" w:cs="Times New Roman"/>
                <w:i w:val="0"/>
                <w:color w:val="000000"/>
                <w:kern w:val="0"/>
                <w:sz w:val="24"/>
                <w:szCs w:val="24"/>
                <w:u w:val="none"/>
                <w:lang w:val="en-US" w:eastAsia="zh-CN" w:bidi="ar"/>
              </w:rPr>
              <w:t>35</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B62C4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贵州盐都保温材料有限公司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2B764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泡沫塑料制造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4639A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3.74</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CC1DE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0.22</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516D4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0.02</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93D48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9C940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3.07</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E21AD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0.18</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07B33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3BA7A2">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8156F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2.05</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68C4B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0.12</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B8356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3BC55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8BBE1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1.02</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4451B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0.06</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45762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r>
      <w:tr w14:paraId="7B8C86EF">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95817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lang w:val="en-US"/>
              </w:rPr>
            </w:pPr>
            <w:r>
              <w:rPr>
                <w:rFonts w:hint="default" w:ascii="Times New Roman" w:hAnsi="Times New Roman" w:eastAsia="仿宋" w:cs="Times New Roman"/>
                <w:i w:val="0"/>
                <w:color w:val="000000"/>
                <w:kern w:val="0"/>
                <w:sz w:val="24"/>
                <w:szCs w:val="24"/>
                <w:u w:val="none"/>
                <w:lang w:val="en-US" w:eastAsia="zh-CN" w:bidi="ar"/>
              </w:rPr>
              <w:t>36</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DF8D4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贵州新华羲玻璃有限责任公司</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E86AA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玻璃包装容器制造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96CA1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7.89</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D2BAD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77.69</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30CA6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0.91</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A6605E">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kern w:val="2"/>
                <w:sz w:val="24"/>
                <w:szCs w:val="24"/>
                <w:u w:val="none"/>
                <w:lang w:val="en-US" w:eastAsia="zh-CN" w:bidi="ar-SA"/>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60CB7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6.49</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BEC93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63.85</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D3B2F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0.75</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464715">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kern w:val="2"/>
                <w:sz w:val="24"/>
                <w:szCs w:val="24"/>
                <w:u w:val="none"/>
                <w:lang w:val="en-US" w:eastAsia="zh-CN" w:bidi="ar-SA"/>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F2E40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4.33</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2FC05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42.57</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F37F4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0.50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D4B9B0">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kern w:val="2"/>
                <w:sz w:val="24"/>
                <w:szCs w:val="24"/>
                <w:u w:val="none"/>
                <w:lang w:val="en-US" w:eastAsia="zh-CN" w:bidi="ar-SA"/>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4C060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2.16</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83B0C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21.28</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FA020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kern w:val="2"/>
                <w:sz w:val="24"/>
                <w:szCs w:val="24"/>
                <w:u w:val="none"/>
                <w:lang w:val="en-US" w:eastAsia="zh-CN" w:bidi="ar-SA"/>
              </w:rPr>
            </w:pPr>
            <w:r>
              <w:rPr>
                <w:rFonts w:hint="default" w:ascii="Times New Roman" w:hAnsi="Times New Roman" w:eastAsia="仿宋" w:cs="Times New Roman"/>
                <w:i w:val="0"/>
                <w:color w:val="000000"/>
                <w:kern w:val="0"/>
                <w:sz w:val="24"/>
                <w:szCs w:val="24"/>
                <w:u w:val="none"/>
                <w:lang w:val="en-US" w:eastAsia="zh-CN" w:bidi="ar"/>
              </w:rPr>
              <w:t>0.25</w:t>
            </w:r>
          </w:p>
        </w:tc>
      </w:tr>
      <w:tr w14:paraId="5563715F">
        <w:tblPrEx>
          <w:tblCellMar>
            <w:top w:w="0" w:type="dxa"/>
            <w:left w:w="0" w:type="dxa"/>
            <w:bottom w:w="0" w:type="dxa"/>
            <w:right w:w="0" w:type="dxa"/>
          </w:tblCellMar>
        </w:tblPrEx>
        <w:trPr>
          <w:trHeight w:val="283" w:hRule="atLeast"/>
          <w:jc w:val="center"/>
        </w:trPr>
        <w:tc>
          <w:tcPr>
            <w:tcW w:w="1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0D6C3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lang w:val="en-US"/>
              </w:rPr>
            </w:pPr>
            <w:r>
              <w:rPr>
                <w:rFonts w:hint="default" w:ascii="Times New Roman" w:hAnsi="Times New Roman" w:eastAsia="仿宋" w:cs="Times New Roman"/>
                <w:i w:val="0"/>
                <w:color w:val="000000"/>
                <w:kern w:val="0"/>
                <w:sz w:val="24"/>
                <w:szCs w:val="24"/>
                <w:u w:val="none"/>
                <w:lang w:val="en-US" w:eastAsia="zh-CN" w:bidi="ar"/>
              </w:rPr>
              <w:t>37</w:t>
            </w:r>
          </w:p>
        </w:tc>
        <w:tc>
          <w:tcPr>
            <w:tcW w:w="8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E8249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贵阳市花溪湘黔综合化工厂</w:t>
            </w: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F1AD5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无机盐制造</w:t>
            </w:r>
          </w:p>
        </w:tc>
        <w:tc>
          <w:tcPr>
            <w:tcW w:w="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43BAD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3.68</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7DCE7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CFB6D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9512C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F6D7E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3.02</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E40E5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9B767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31AEF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46682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2.02</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631C6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2D1C7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04"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A6A94C">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仿宋" w:cs="Times New Roman"/>
                <w:i w:val="0"/>
                <w:color w:val="000000"/>
                <w:sz w:val="24"/>
                <w:szCs w:val="24"/>
                <w:u w:val="none"/>
              </w:rPr>
            </w:pP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7E3EC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1.01</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FC350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0F144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仿宋" w:cs="Times New Roman"/>
                <w:i w:val="0"/>
                <w:color w:val="000000"/>
                <w:sz w:val="24"/>
                <w:szCs w:val="24"/>
                <w:u w:val="none"/>
              </w:rPr>
            </w:pPr>
            <w:r>
              <w:rPr>
                <w:rFonts w:hint="default" w:ascii="Times New Roman" w:hAnsi="Times New Roman" w:eastAsia="仿宋" w:cs="Times New Roman"/>
                <w:i w:val="0"/>
                <w:color w:val="000000"/>
                <w:kern w:val="0"/>
                <w:sz w:val="24"/>
                <w:szCs w:val="24"/>
                <w:u w:val="none"/>
                <w:lang w:val="en-US" w:eastAsia="zh-CN" w:bidi="ar"/>
              </w:rPr>
              <w:t>0.00</w:t>
            </w:r>
          </w:p>
        </w:tc>
      </w:tr>
    </w:tbl>
    <w:p w14:paraId="2E66634B">
      <w:pPr>
        <w:pStyle w:val="34"/>
        <w:jc w:val="center"/>
        <w:rPr>
          <w:rFonts w:hint="default" w:ascii="Times New Roman" w:hAnsi="Times New Roman" w:eastAsia="宋体" w:cs="Times New Roman"/>
          <w:b/>
          <w:bCs/>
          <w:sz w:val="30"/>
          <w:szCs w:val="30"/>
        </w:rPr>
      </w:pPr>
    </w:p>
    <w:sectPr>
      <w:pgSz w:w="16838" w:h="11906" w:orient="landscape"/>
      <w:pgMar w:top="1440" w:right="1800" w:bottom="1440" w:left="1800" w:header="851" w:footer="992" w:gutter="0"/>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隶书">
    <w:panose1 w:val="0201050906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华文中宋">
    <w:panose1 w:val="02010600040101010101"/>
    <w:charset w:val="86"/>
    <w:family w:val="auto"/>
    <w:pitch w:val="default"/>
    <w:sig w:usb0="00000287" w:usb1="080F0000" w:usb2="00000000" w:usb3="00000000" w:csb0="0004009F" w:csb1="DFD70000"/>
    <w:embedRegular r:id="rId1" w:fontKey="{2213E0DA-3BDB-4F88-B2E5-EC5978ADFF42}"/>
  </w:font>
  <w:font w:name="仿宋">
    <w:panose1 w:val="02010609060101010101"/>
    <w:charset w:val="86"/>
    <w:family w:val="auto"/>
    <w:pitch w:val="default"/>
    <w:sig w:usb0="800002BF" w:usb1="38CF7CFA" w:usb2="00000016" w:usb3="00000000" w:csb0="00040001" w:csb1="00000000"/>
    <w:embedRegular r:id="rId2" w:fontKey="{FB8F4692-73A4-46FF-A995-B00EB139C9BF}"/>
  </w:font>
  <w:font w:name="Wingdings 2">
    <w:panose1 w:val="05020102010507070707"/>
    <w:charset w:val="02"/>
    <w:family w:val="roman"/>
    <w:pitch w:val="default"/>
    <w:sig w:usb0="00000000" w:usb1="00000000" w:usb2="00000000" w:usb3="00000000" w:csb0="80000000" w:csb1="00000000"/>
    <w:embedRegular r:id="rId3" w:fontKey="{904610C8-68B1-40F5-8E84-8B683DC9A29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64F7FF">
    <w:pPr>
      <w:pStyle w:val="16"/>
      <w:jc w:val="center"/>
    </w:pPr>
    <w:r>
      <w:rPr>
        <w:rFonts w:ascii="Times New Roman" w:hAnsi="Times New Roman"/>
        <w:sz w:val="21"/>
        <w:szCs w:val="21"/>
      </w:rPr>
      <w:fldChar w:fldCharType="begin"/>
    </w:r>
    <w:r>
      <w:rPr>
        <w:rFonts w:ascii="Times New Roman" w:hAnsi="Times New Roman"/>
        <w:sz w:val="21"/>
        <w:szCs w:val="21"/>
      </w:rPr>
      <w:instrText xml:space="preserve"> PAGE   \* MERGEFORMAT </w:instrText>
    </w:r>
    <w:r>
      <w:rPr>
        <w:rFonts w:ascii="Times New Roman" w:hAnsi="Times New Roman"/>
        <w:sz w:val="21"/>
        <w:szCs w:val="21"/>
      </w:rPr>
      <w:fldChar w:fldCharType="separate"/>
    </w:r>
    <w:r>
      <w:rPr>
        <w:rFonts w:ascii="Times New Roman" w:hAnsi="Times New Roman"/>
        <w:sz w:val="21"/>
        <w:szCs w:val="21"/>
        <w:lang w:val="zh-CN"/>
      </w:rPr>
      <w:t>III</w:t>
    </w:r>
    <w:r>
      <w:rPr>
        <w:rFonts w:ascii="Times New Roman" w:hAnsi="Times New Roman"/>
        <w:sz w:val="21"/>
        <w:szCs w:val="21"/>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E27E57">
    <w:pPr>
      <w:pStyle w:val="16"/>
      <w:jc w:val="center"/>
      <w:rPr>
        <w:rFonts w:ascii="Times New Roman" w:hAnsi="Times New Roman"/>
        <w:sz w:val="24"/>
        <w:szCs w:val="24"/>
      </w:rPr>
    </w:pPr>
    <w:r>
      <w:rPr>
        <w:rFonts w:ascii="Times New Roman" w:hAnsi="Times New Roman"/>
        <w:sz w:val="24"/>
        <w:szCs w:val="24"/>
      </w:rPr>
      <w:fldChar w:fldCharType="begin"/>
    </w:r>
    <w:r>
      <w:rPr>
        <w:rFonts w:ascii="Times New Roman" w:hAnsi="Times New Roman"/>
        <w:sz w:val="24"/>
        <w:szCs w:val="24"/>
      </w:rPr>
      <w:instrText xml:space="preserve">PAGE   \* MERGEFORMAT</w:instrText>
    </w:r>
    <w:r>
      <w:rPr>
        <w:rFonts w:ascii="Times New Roman" w:hAnsi="Times New Roman"/>
        <w:sz w:val="24"/>
        <w:szCs w:val="24"/>
      </w:rPr>
      <w:fldChar w:fldCharType="separate"/>
    </w:r>
    <w:r>
      <w:rPr>
        <w:rFonts w:ascii="Times New Roman" w:hAnsi="Times New Roman"/>
        <w:sz w:val="24"/>
        <w:szCs w:val="24"/>
        <w:lang w:val="zh-CN"/>
      </w:rPr>
      <w:t>42</w:t>
    </w:r>
    <w:r>
      <w:rPr>
        <w:rFonts w:ascii="Times New Roman" w:hAnsi="Times New Roman"/>
        <w:sz w:val="24"/>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9208EE">
    <w:pPr>
      <w:pStyle w:val="16"/>
      <w:jc w:val="center"/>
      <w:rPr>
        <w:rFonts w:ascii="Times New Roman" w:hAnsi="Times New Roman"/>
        <w:sz w:val="24"/>
        <w:szCs w:val="24"/>
      </w:rPr>
    </w:pPr>
    <w:r>
      <w:rPr>
        <w:rFonts w:ascii="Times New Roman" w:hAnsi="Times New Roman"/>
        <w:sz w:val="24"/>
        <w:szCs w:val="24"/>
      </w:rPr>
      <w:fldChar w:fldCharType="begin"/>
    </w:r>
    <w:r>
      <w:rPr>
        <w:rFonts w:ascii="Times New Roman" w:hAnsi="Times New Roman"/>
        <w:sz w:val="24"/>
        <w:szCs w:val="24"/>
      </w:rPr>
      <w:instrText xml:space="preserve">PAGE   \* MERGEFORMAT</w:instrText>
    </w:r>
    <w:r>
      <w:rPr>
        <w:rFonts w:ascii="Times New Roman" w:hAnsi="Times New Roman"/>
        <w:sz w:val="24"/>
        <w:szCs w:val="24"/>
      </w:rPr>
      <w:fldChar w:fldCharType="separate"/>
    </w:r>
    <w:r>
      <w:rPr>
        <w:rFonts w:ascii="Times New Roman" w:hAnsi="Times New Roman"/>
        <w:sz w:val="24"/>
        <w:szCs w:val="24"/>
        <w:lang w:val="zh-CN"/>
      </w:rPr>
      <w:t>43</w:t>
    </w:r>
    <w:r>
      <w:rPr>
        <w:rFonts w:ascii="Times New Roman" w:hAnsi="Times New Roman"/>
        <w:sz w:val="24"/>
        <w:szCs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833CA3">
    <w:pPr>
      <w:pStyle w:val="16"/>
      <w:jc w:val="center"/>
      <w:rPr>
        <w:rFonts w:ascii="Times New Roman" w:hAnsi="Times New Roman"/>
        <w:sz w:val="24"/>
        <w:szCs w:val="24"/>
      </w:rPr>
    </w:pPr>
    <w:r>
      <w:rPr>
        <w:rFonts w:ascii="Times New Roman" w:hAnsi="Times New Roman"/>
        <w:sz w:val="24"/>
        <w:szCs w:val="24"/>
      </w:rPr>
      <w:fldChar w:fldCharType="begin"/>
    </w:r>
    <w:r>
      <w:rPr>
        <w:rFonts w:ascii="Times New Roman" w:hAnsi="Times New Roman"/>
        <w:sz w:val="24"/>
        <w:szCs w:val="24"/>
      </w:rPr>
      <w:instrText xml:space="preserve">PAGE   \* MERGEFORMAT</w:instrText>
    </w:r>
    <w:r>
      <w:rPr>
        <w:rFonts w:ascii="Times New Roman" w:hAnsi="Times New Roman"/>
        <w:sz w:val="24"/>
        <w:szCs w:val="24"/>
      </w:rPr>
      <w:fldChar w:fldCharType="separate"/>
    </w:r>
    <w:r>
      <w:rPr>
        <w:rFonts w:ascii="Times New Roman" w:hAnsi="Times New Roman"/>
        <w:sz w:val="24"/>
        <w:szCs w:val="24"/>
        <w:lang w:val="zh-CN"/>
      </w:rPr>
      <w:t>84</w:t>
    </w:r>
    <w:r>
      <w:rPr>
        <w:rFonts w:ascii="Times New Roman" w:hAnsi="Times New Roman"/>
        <w:sz w:val="24"/>
        <w:szCs w:val="24"/>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61BD41">
    <w:pPr>
      <w:pStyle w:val="17"/>
      <w:pBdr>
        <w:bottom w:val="none" w:color="auto" w:sz="0" w:space="1"/>
      </w:pBdr>
      <w:rPr>
        <w:sz w:val="21"/>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BEDF56">
    <w:pPr>
      <w:pStyle w:val="1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5996BA2"/>
    <w:multiLevelType w:val="singleLevel"/>
    <w:tmpl w:val="05996BA2"/>
    <w:lvl w:ilvl="0" w:tentative="0">
      <w:start w:val="1"/>
      <w:numFmt w:val="decimal"/>
      <w:suff w:val="nothing"/>
      <w:lvlText w:val="（%1）"/>
      <w:lvlJc w:val="left"/>
    </w:lvl>
  </w:abstractNum>
  <w:abstractNum w:abstractNumId="1">
    <w:nsid w:val="189C7907"/>
    <w:multiLevelType w:val="singleLevel"/>
    <w:tmpl w:val="189C7907"/>
    <w:lvl w:ilvl="0" w:tentative="0">
      <w:start w:val="1"/>
      <w:numFmt w:val="decimal"/>
      <w:suff w:val="nothing"/>
      <w:lvlText w:val="（%1）"/>
      <w:lvlJc w:val="left"/>
    </w:lvl>
  </w:abstractNum>
  <w:abstractNum w:abstractNumId="2">
    <w:nsid w:val="2E074524"/>
    <w:multiLevelType w:val="singleLevel"/>
    <w:tmpl w:val="2E074524"/>
    <w:lvl w:ilvl="0" w:tentative="0">
      <w:start w:val="1"/>
      <w:numFmt w:val="decimal"/>
      <w:suff w:val="nothing"/>
      <w:lvlText w:val="（%1）"/>
      <w:lvlJc w:val="left"/>
    </w:lvl>
  </w:abstractNum>
  <w:abstractNum w:abstractNumId="3">
    <w:nsid w:val="3AADBCE5"/>
    <w:multiLevelType w:val="singleLevel"/>
    <w:tmpl w:val="3AADBCE5"/>
    <w:lvl w:ilvl="0" w:tentative="0">
      <w:start w:val="1"/>
      <w:numFmt w:val="decimal"/>
      <w:suff w:val="space"/>
      <w:lvlText w:val="%1."/>
      <w:lvlJc w:val="left"/>
    </w:lvl>
  </w:abstractNum>
  <w:abstractNum w:abstractNumId="4">
    <w:nsid w:val="47CD8216"/>
    <w:multiLevelType w:val="singleLevel"/>
    <w:tmpl w:val="47CD8216"/>
    <w:lvl w:ilvl="0" w:tentative="0">
      <w:start w:val="1"/>
      <w:numFmt w:val="decimal"/>
      <w:suff w:val="nothing"/>
      <w:lvlText w:val="（%1）"/>
      <w:lvlJc w:val="left"/>
    </w:lvl>
  </w:abstractNum>
  <w:abstractNum w:abstractNumId="5">
    <w:nsid w:val="6FD13843"/>
    <w:multiLevelType w:val="singleLevel"/>
    <w:tmpl w:val="6FD13843"/>
    <w:lvl w:ilvl="0" w:tentative="0">
      <w:start w:val="1"/>
      <w:numFmt w:val="decimal"/>
      <w:suff w:val="nothing"/>
      <w:lvlText w:val="（%1）"/>
      <w:lvlJc w:val="left"/>
    </w:lvl>
  </w:abstractNum>
  <w:abstractNum w:abstractNumId="6">
    <w:nsid w:val="73306F9F"/>
    <w:multiLevelType w:val="singleLevel"/>
    <w:tmpl w:val="73306F9F"/>
    <w:lvl w:ilvl="0" w:tentative="0">
      <w:start w:val="1"/>
      <w:numFmt w:val="decimal"/>
      <w:suff w:val="nothing"/>
      <w:lvlText w:val="（%1）"/>
      <w:lvlJc w:val="left"/>
    </w:lvl>
  </w:abstractNum>
  <w:num w:numId="1">
    <w:abstractNumId w:val="5"/>
  </w:num>
  <w:num w:numId="2">
    <w:abstractNumId w:val="3"/>
  </w:num>
  <w:num w:numId="3">
    <w:abstractNumId w:val="2"/>
  </w:num>
  <w:num w:numId="4">
    <w:abstractNumId w:val="1"/>
  </w:num>
  <w:num w:numId="5">
    <w:abstractNumId w:val="0"/>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nforcement="0"/>
  <w:defaultTabStop w:val="420"/>
  <w:drawingGridHorizontalSpacing w:val="210"/>
  <w:drawingGridVerticalSpacing w:val="-794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VlMjMyNGZjY2U4NmExYzk0OTI4NWYzOTI0NDdkOWQifQ=="/>
  </w:docVars>
  <w:rsids>
    <w:rsidRoot w:val="00172A27"/>
    <w:rsid w:val="00000167"/>
    <w:rsid w:val="00005210"/>
    <w:rsid w:val="00007C49"/>
    <w:rsid w:val="0001215C"/>
    <w:rsid w:val="0001425D"/>
    <w:rsid w:val="00017096"/>
    <w:rsid w:val="00017F46"/>
    <w:rsid w:val="0002006B"/>
    <w:rsid w:val="0002078F"/>
    <w:rsid w:val="0002188B"/>
    <w:rsid w:val="00027BBA"/>
    <w:rsid w:val="00033A2C"/>
    <w:rsid w:val="00037C0B"/>
    <w:rsid w:val="00041396"/>
    <w:rsid w:val="00046656"/>
    <w:rsid w:val="00050266"/>
    <w:rsid w:val="00056A7E"/>
    <w:rsid w:val="00056C78"/>
    <w:rsid w:val="00060191"/>
    <w:rsid w:val="00061DBC"/>
    <w:rsid w:val="0006223E"/>
    <w:rsid w:val="00062912"/>
    <w:rsid w:val="00064D82"/>
    <w:rsid w:val="00066609"/>
    <w:rsid w:val="000667B8"/>
    <w:rsid w:val="00066B10"/>
    <w:rsid w:val="000710F9"/>
    <w:rsid w:val="000738AD"/>
    <w:rsid w:val="0007708C"/>
    <w:rsid w:val="0008136C"/>
    <w:rsid w:val="0008307B"/>
    <w:rsid w:val="00083140"/>
    <w:rsid w:val="00083F7C"/>
    <w:rsid w:val="00085259"/>
    <w:rsid w:val="00086A18"/>
    <w:rsid w:val="00091B39"/>
    <w:rsid w:val="00096EFE"/>
    <w:rsid w:val="00097C0D"/>
    <w:rsid w:val="00097F58"/>
    <w:rsid w:val="000A63A4"/>
    <w:rsid w:val="000A72F2"/>
    <w:rsid w:val="000B2D07"/>
    <w:rsid w:val="000C2F53"/>
    <w:rsid w:val="000C2FFB"/>
    <w:rsid w:val="000C49C7"/>
    <w:rsid w:val="000C57A5"/>
    <w:rsid w:val="000C5EC6"/>
    <w:rsid w:val="000C7A71"/>
    <w:rsid w:val="000D4B31"/>
    <w:rsid w:val="000D5E01"/>
    <w:rsid w:val="000D6BB7"/>
    <w:rsid w:val="000D6F0C"/>
    <w:rsid w:val="000E35FB"/>
    <w:rsid w:val="000E5B42"/>
    <w:rsid w:val="000E7A0F"/>
    <w:rsid w:val="000F4D98"/>
    <w:rsid w:val="000F4FA3"/>
    <w:rsid w:val="000F5B92"/>
    <w:rsid w:val="000F7B00"/>
    <w:rsid w:val="001033FE"/>
    <w:rsid w:val="00107C7D"/>
    <w:rsid w:val="00107D89"/>
    <w:rsid w:val="0011398C"/>
    <w:rsid w:val="00114B14"/>
    <w:rsid w:val="001152C2"/>
    <w:rsid w:val="00122C3D"/>
    <w:rsid w:val="00125335"/>
    <w:rsid w:val="00131DD5"/>
    <w:rsid w:val="001333B9"/>
    <w:rsid w:val="00133ACF"/>
    <w:rsid w:val="00134C7F"/>
    <w:rsid w:val="00135336"/>
    <w:rsid w:val="001407B1"/>
    <w:rsid w:val="001413DE"/>
    <w:rsid w:val="0014208B"/>
    <w:rsid w:val="001430BA"/>
    <w:rsid w:val="00143E2B"/>
    <w:rsid w:val="00151EA2"/>
    <w:rsid w:val="00152D43"/>
    <w:rsid w:val="00154C97"/>
    <w:rsid w:val="001554DC"/>
    <w:rsid w:val="00160710"/>
    <w:rsid w:val="00160D6B"/>
    <w:rsid w:val="0016147F"/>
    <w:rsid w:val="00162629"/>
    <w:rsid w:val="00162B30"/>
    <w:rsid w:val="00164323"/>
    <w:rsid w:val="001729EC"/>
    <w:rsid w:val="00172A27"/>
    <w:rsid w:val="00174108"/>
    <w:rsid w:val="001746E2"/>
    <w:rsid w:val="001751E6"/>
    <w:rsid w:val="0017778F"/>
    <w:rsid w:val="001817AD"/>
    <w:rsid w:val="0018402F"/>
    <w:rsid w:val="0018539B"/>
    <w:rsid w:val="001855C9"/>
    <w:rsid w:val="00190A22"/>
    <w:rsid w:val="0019252E"/>
    <w:rsid w:val="00197E3A"/>
    <w:rsid w:val="001A323C"/>
    <w:rsid w:val="001A50D2"/>
    <w:rsid w:val="001A5C42"/>
    <w:rsid w:val="001B29D7"/>
    <w:rsid w:val="001B5532"/>
    <w:rsid w:val="001B5745"/>
    <w:rsid w:val="001C55E6"/>
    <w:rsid w:val="001D25B8"/>
    <w:rsid w:val="001D6054"/>
    <w:rsid w:val="001D7D55"/>
    <w:rsid w:val="001E3CD2"/>
    <w:rsid w:val="001E400A"/>
    <w:rsid w:val="001E77DC"/>
    <w:rsid w:val="001F45FA"/>
    <w:rsid w:val="001F636E"/>
    <w:rsid w:val="00200164"/>
    <w:rsid w:val="00212393"/>
    <w:rsid w:val="002143B1"/>
    <w:rsid w:val="00215EC3"/>
    <w:rsid w:val="00215FBE"/>
    <w:rsid w:val="00221F80"/>
    <w:rsid w:val="00223765"/>
    <w:rsid w:val="00224693"/>
    <w:rsid w:val="00225315"/>
    <w:rsid w:val="00231284"/>
    <w:rsid w:val="0023211D"/>
    <w:rsid w:val="002343D7"/>
    <w:rsid w:val="00235804"/>
    <w:rsid w:val="002359A9"/>
    <w:rsid w:val="00242E97"/>
    <w:rsid w:val="00244323"/>
    <w:rsid w:val="002449D9"/>
    <w:rsid w:val="0024689A"/>
    <w:rsid w:val="00247156"/>
    <w:rsid w:val="00253712"/>
    <w:rsid w:val="0025488E"/>
    <w:rsid w:val="00255861"/>
    <w:rsid w:val="002770D0"/>
    <w:rsid w:val="0028069E"/>
    <w:rsid w:val="002813D6"/>
    <w:rsid w:val="00281B9B"/>
    <w:rsid w:val="00281E76"/>
    <w:rsid w:val="00283377"/>
    <w:rsid w:val="00295C0C"/>
    <w:rsid w:val="00296B16"/>
    <w:rsid w:val="00296B44"/>
    <w:rsid w:val="00296FB6"/>
    <w:rsid w:val="002A001B"/>
    <w:rsid w:val="002A151F"/>
    <w:rsid w:val="002A6D2F"/>
    <w:rsid w:val="002A6F98"/>
    <w:rsid w:val="002B03B3"/>
    <w:rsid w:val="002B18A3"/>
    <w:rsid w:val="002B1AA7"/>
    <w:rsid w:val="002B3F51"/>
    <w:rsid w:val="002B63F1"/>
    <w:rsid w:val="002B6452"/>
    <w:rsid w:val="002B6E6C"/>
    <w:rsid w:val="002C01FF"/>
    <w:rsid w:val="002C2BFB"/>
    <w:rsid w:val="002C4309"/>
    <w:rsid w:val="002D19BB"/>
    <w:rsid w:val="002D1F51"/>
    <w:rsid w:val="002D2ABC"/>
    <w:rsid w:val="002D3902"/>
    <w:rsid w:val="002D727E"/>
    <w:rsid w:val="002E1988"/>
    <w:rsid w:val="002E2433"/>
    <w:rsid w:val="002E5CCD"/>
    <w:rsid w:val="002F56D5"/>
    <w:rsid w:val="002F5BAC"/>
    <w:rsid w:val="002F7320"/>
    <w:rsid w:val="00300C9C"/>
    <w:rsid w:val="003011F8"/>
    <w:rsid w:val="00302F23"/>
    <w:rsid w:val="00303979"/>
    <w:rsid w:val="00307454"/>
    <w:rsid w:val="00307D70"/>
    <w:rsid w:val="0031425C"/>
    <w:rsid w:val="00315D29"/>
    <w:rsid w:val="00320E9E"/>
    <w:rsid w:val="00321BF2"/>
    <w:rsid w:val="00322368"/>
    <w:rsid w:val="00324C90"/>
    <w:rsid w:val="00324DAE"/>
    <w:rsid w:val="00327A19"/>
    <w:rsid w:val="003311CF"/>
    <w:rsid w:val="00335D60"/>
    <w:rsid w:val="0033786B"/>
    <w:rsid w:val="00337F2E"/>
    <w:rsid w:val="0034686F"/>
    <w:rsid w:val="00350D47"/>
    <w:rsid w:val="00354E4C"/>
    <w:rsid w:val="00354FB6"/>
    <w:rsid w:val="0036029A"/>
    <w:rsid w:val="0036201E"/>
    <w:rsid w:val="00364DE4"/>
    <w:rsid w:val="0036690D"/>
    <w:rsid w:val="0037009A"/>
    <w:rsid w:val="0037350B"/>
    <w:rsid w:val="003736C2"/>
    <w:rsid w:val="00375E1B"/>
    <w:rsid w:val="00384F37"/>
    <w:rsid w:val="00391D49"/>
    <w:rsid w:val="00392485"/>
    <w:rsid w:val="00393EF8"/>
    <w:rsid w:val="00395613"/>
    <w:rsid w:val="00397427"/>
    <w:rsid w:val="003A4AEF"/>
    <w:rsid w:val="003A649F"/>
    <w:rsid w:val="003A6B41"/>
    <w:rsid w:val="003B1AF8"/>
    <w:rsid w:val="003B1ED9"/>
    <w:rsid w:val="003B2DAA"/>
    <w:rsid w:val="003B6C37"/>
    <w:rsid w:val="003B7165"/>
    <w:rsid w:val="003B75D9"/>
    <w:rsid w:val="003C1D27"/>
    <w:rsid w:val="003C4D5A"/>
    <w:rsid w:val="003D0C95"/>
    <w:rsid w:val="003D4270"/>
    <w:rsid w:val="003D6555"/>
    <w:rsid w:val="003D7C93"/>
    <w:rsid w:val="003E4537"/>
    <w:rsid w:val="003E61EC"/>
    <w:rsid w:val="003F231E"/>
    <w:rsid w:val="003F66B8"/>
    <w:rsid w:val="003F7DDE"/>
    <w:rsid w:val="00400D99"/>
    <w:rsid w:val="00402D7E"/>
    <w:rsid w:val="004042E2"/>
    <w:rsid w:val="004049EC"/>
    <w:rsid w:val="00405728"/>
    <w:rsid w:val="00405C53"/>
    <w:rsid w:val="00416890"/>
    <w:rsid w:val="004174C9"/>
    <w:rsid w:val="00420452"/>
    <w:rsid w:val="00421C44"/>
    <w:rsid w:val="00424A33"/>
    <w:rsid w:val="00425A57"/>
    <w:rsid w:val="00426AEA"/>
    <w:rsid w:val="00433396"/>
    <w:rsid w:val="00435A32"/>
    <w:rsid w:val="00436407"/>
    <w:rsid w:val="004367DD"/>
    <w:rsid w:val="00440758"/>
    <w:rsid w:val="00440B42"/>
    <w:rsid w:val="004466C5"/>
    <w:rsid w:val="004501CD"/>
    <w:rsid w:val="004561A3"/>
    <w:rsid w:val="00456484"/>
    <w:rsid w:val="00457CF0"/>
    <w:rsid w:val="004611D5"/>
    <w:rsid w:val="004623BA"/>
    <w:rsid w:val="004643BE"/>
    <w:rsid w:val="004756CC"/>
    <w:rsid w:val="004757F3"/>
    <w:rsid w:val="004844A4"/>
    <w:rsid w:val="00485E36"/>
    <w:rsid w:val="00491259"/>
    <w:rsid w:val="004954E6"/>
    <w:rsid w:val="004A43B5"/>
    <w:rsid w:val="004A5615"/>
    <w:rsid w:val="004A71C8"/>
    <w:rsid w:val="004B08E4"/>
    <w:rsid w:val="004B770B"/>
    <w:rsid w:val="004C417A"/>
    <w:rsid w:val="004C4DED"/>
    <w:rsid w:val="004D0628"/>
    <w:rsid w:val="004D3486"/>
    <w:rsid w:val="004D656F"/>
    <w:rsid w:val="004D6EE2"/>
    <w:rsid w:val="004E03BA"/>
    <w:rsid w:val="004E18CC"/>
    <w:rsid w:val="004E3C00"/>
    <w:rsid w:val="004F1CAB"/>
    <w:rsid w:val="004F35F4"/>
    <w:rsid w:val="004F3E49"/>
    <w:rsid w:val="004F61D4"/>
    <w:rsid w:val="004F76B0"/>
    <w:rsid w:val="0050268B"/>
    <w:rsid w:val="005027B0"/>
    <w:rsid w:val="00504866"/>
    <w:rsid w:val="00504E1A"/>
    <w:rsid w:val="005065D0"/>
    <w:rsid w:val="00511A57"/>
    <w:rsid w:val="0051551B"/>
    <w:rsid w:val="00525B13"/>
    <w:rsid w:val="00533943"/>
    <w:rsid w:val="00534884"/>
    <w:rsid w:val="00534BAF"/>
    <w:rsid w:val="00534C5C"/>
    <w:rsid w:val="00537DF3"/>
    <w:rsid w:val="0054151F"/>
    <w:rsid w:val="00541E1D"/>
    <w:rsid w:val="005437C1"/>
    <w:rsid w:val="00545396"/>
    <w:rsid w:val="00550204"/>
    <w:rsid w:val="00551465"/>
    <w:rsid w:val="00555F19"/>
    <w:rsid w:val="00560318"/>
    <w:rsid w:val="00562288"/>
    <w:rsid w:val="005634F0"/>
    <w:rsid w:val="00566AB1"/>
    <w:rsid w:val="00566E24"/>
    <w:rsid w:val="00567F3C"/>
    <w:rsid w:val="005703D2"/>
    <w:rsid w:val="00570511"/>
    <w:rsid w:val="00575ACC"/>
    <w:rsid w:val="00575B3C"/>
    <w:rsid w:val="0057727F"/>
    <w:rsid w:val="00581A1C"/>
    <w:rsid w:val="0058266E"/>
    <w:rsid w:val="005828A6"/>
    <w:rsid w:val="005834D8"/>
    <w:rsid w:val="00586A9E"/>
    <w:rsid w:val="0058746C"/>
    <w:rsid w:val="005877B5"/>
    <w:rsid w:val="00592614"/>
    <w:rsid w:val="00594547"/>
    <w:rsid w:val="005947BE"/>
    <w:rsid w:val="00597636"/>
    <w:rsid w:val="005A491D"/>
    <w:rsid w:val="005A4B1A"/>
    <w:rsid w:val="005A71B1"/>
    <w:rsid w:val="005A7B83"/>
    <w:rsid w:val="005A7D28"/>
    <w:rsid w:val="005B2935"/>
    <w:rsid w:val="005B3E8F"/>
    <w:rsid w:val="005B5396"/>
    <w:rsid w:val="005B54D4"/>
    <w:rsid w:val="005C0B89"/>
    <w:rsid w:val="005C240F"/>
    <w:rsid w:val="005C3F91"/>
    <w:rsid w:val="005C6645"/>
    <w:rsid w:val="005D032E"/>
    <w:rsid w:val="005D3A50"/>
    <w:rsid w:val="005D4C05"/>
    <w:rsid w:val="005E23DC"/>
    <w:rsid w:val="005E3335"/>
    <w:rsid w:val="005E445B"/>
    <w:rsid w:val="005E7A68"/>
    <w:rsid w:val="005F0B1D"/>
    <w:rsid w:val="005F1435"/>
    <w:rsid w:val="005F224E"/>
    <w:rsid w:val="005F2252"/>
    <w:rsid w:val="005F3DD2"/>
    <w:rsid w:val="005F5845"/>
    <w:rsid w:val="005F6CAC"/>
    <w:rsid w:val="00600DB6"/>
    <w:rsid w:val="006055A0"/>
    <w:rsid w:val="00612075"/>
    <w:rsid w:val="0061483F"/>
    <w:rsid w:val="006178F4"/>
    <w:rsid w:val="006213FB"/>
    <w:rsid w:val="00621631"/>
    <w:rsid w:val="006243C2"/>
    <w:rsid w:val="0062478C"/>
    <w:rsid w:val="00625F14"/>
    <w:rsid w:val="0062733E"/>
    <w:rsid w:val="0062797F"/>
    <w:rsid w:val="00630384"/>
    <w:rsid w:val="00630711"/>
    <w:rsid w:val="006316DF"/>
    <w:rsid w:val="00631829"/>
    <w:rsid w:val="00634A0D"/>
    <w:rsid w:val="00640356"/>
    <w:rsid w:val="00641784"/>
    <w:rsid w:val="0064616A"/>
    <w:rsid w:val="0064619B"/>
    <w:rsid w:val="00650A52"/>
    <w:rsid w:val="00652F40"/>
    <w:rsid w:val="00653DA4"/>
    <w:rsid w:val="00657BB5"/>
    <w:rsid w:val="00657E8D"/>
    <w:rsid w:val="0066125E"/>
    <w:rsid w:val="00664F17"/>
    <w:rsid w:val="00665BDA"/>
    <w:rsid w:val="00670790"/>
    <w:rsid w:val="006726D2"/>
    <w:rsid w:val="00672EEA"/>
    <w:rsid w:val="00672F86"/>
    <w:rsid w:val="00674C23"/>
    <w:rsid w:val="00676B0E"/>
    <w:rsid w:val="00677FCB"/>
    <w:rsid w:val="00681477"/>
    <w:rsid w:val="00682593"/>
    <w:rsid w:val="006826DA"/>
    <w:rsid w:val="00683221"/>
    <w:rsid w:val="00683307"/>
    <w:rsid w:val="00691AA0"/>
    <w:rsid w:val="00691C82"/>
    <w:rsid w:val="00694FFA"/>
    <w:rsid w:val="00696AFF"/>
    <w:rsid w:val="006A4F88"/>
    <w:rsid w:val="006B1FC9"/>
    <w:rsid w:val="006B42DC"/>
    <w:rsid w:val="006C0129"/>
    <w:rsid w:val="006D3640"/>
    <w:rsid w:val="006D50F5"/>
    <w:rsid w:val="006D6262"/>
    <w:rsid w:val="006D7B0F"/>
    <w:rsid w:val="006E2FEB"/>
    <w:rsid w:val="006E48D0"/>
    <w:rsid w:val="006E60AC"/>
    <w:rsid w:val="006E7284"/>
    <w:rsid w:val="006E7445"/>
    <w:rsid w:val="006E7A11"/>
    <w:rsid w:val="006F0E7C"/>
    <w:rsid w:val="006F135A"/>
    <w:rsid w:val="006F1C4B"/>
    <w:rsid w:val="00700691"/>
    <w:rsid w:val="007024DD"/>
    <w:rsid w:val="007057B0"/>
    <w:rsid w:val="00710E15"/>
    <w:rsid w:val="0071108E"/>
    <w:rsid w:val="007122F6"/>
    <w:rsid w:val="00712555"/>
    <w:rsid w:val="00713BC9"/>
    <w:rsid w:val="007145E0"/>
    <w:rsid w:val="007151CD"/>
    <w:rsid w:val="00715811"/>
    <w:rsid w:val="00724ADD"/>
    <w:rsid w:val="00726D28"/>
    <w:rsid w:val="00726E9F"/>
    <w:rsid w:val="0073286B"/>
    <w:rsid w:val="00735586"/>
    <w:rsid w:val="00735A52"/>
    <w:rsid w:val="00737CF3"/>
    <w:rsid w:val="00742165"/>
    <w:rsid w:val="007443D0"/>
    <w:rsid w:val="007449E0"/>
    <w:rsid w:val="0076050D"/>
    <w:rsid w:val="00766464"/>
    <w:rsid w:val="007670E9"/>
    <w:rsid w:val="00774658"/>
    <w:rsid w:val="0078375E"/>
    <w:rsid w:val="0078578A"/>
    <w:rsid w:val="00786AD2"/>
    <w:rsid w:val="007905DE"/>
    <w:rsid w:val="00793BC3"/>
    <w:rsid w:val="00796F38"/>
    <w:rsid w:val="007972FF"/>
    <w:rsid w:val="007A0ED5"/>
    <w:rsid w:val="007A46E9"/>
    <w:rsid w:val="007A59E5"/>
    <w:rsid w:val="007A64FE"/>
    <w:rsid w:val="007B0449"/>
    <w:rsid w:val="007B271C"/>
    <w:rsid w:val="007B5BCF"/>
    <w:rsid w:val="007C05E1"/>
    <w:rsid w:val="007C0E06"/>
    <w:rsid w:val="007C2B4E"/>
    <w:rsid w:val="007D289C"/>
    <w:rsid w:val="007D2CB2"/>
    <w:rsid w:val="007D4AB2"/>
    <w:rsid w:val="007D6857"/>
    <w:rsid w:val="007D6F42"/>
    <w:rsid w:val="007E1431"/>
    <w:rsid w:val="007E2ED3"/>
    <w:rsid w:val="007E2F3C"/>
    <w:rsid w:val="007E5F02"/>
    <w:rsid w:val="007E6754"/>
    <w:rsid w:val="007E6C41"/>
    <w:rsid w:val="007F3444"/>
    <w:rsid w:val="007F3764"/>
    <w:rsid w:val="007F72CB"/>
    <w:rsid w:val="00802465"/>
    <w:rsid w:val="00802AED"/>
    <w:rsid w:val="008035F4"/>
    <w:rsid w:val="008121C9"/>
    <w:rsid w:val="00812AD2"/>
    <w:rsid w:val="00814815"/>
    <w:rsid w:val="0081753C"/>
    <w:rsid w:val="00830396"/>
    <w:rsid w:val="00830F88"/>
    <w:rsid w:val="00833F87"/>
    <w:rsid w:val="00834AFE"/>
    <w:rsid w:val="00834E50"/>
    <w:rsid w:val="00837C0E"/>
    <w:rsid w:val="00842D65"/>
    <w:rsid w:val="008500B8"/>
    <w:rsid w:val="00851D1D"/>
    <w:rsid w:val="00851DDD"/>
    <w:rsid w:val="008536B7"/>
    <w:rsid w:val="00853A6E"/>
    <w:rsid w:val="00856A90"/>
    <w:rsid w:val="00856E00"/>
    <w:rsid w:val="008631E9"/>
    <w:rsid w:val="00864445"/>
    <w:rsid w:val="00870479"/>
    <w:rsid w:val="00875535"/>
    <w:rsid w:val="008979BB"/>
    <w:rsid w:val="008A1819"/>
    <w:rsid w:val="008A4569"/>
    <w:rsid w:val="008A6F8B"/>
    <w:rsid w:val="008B0F35"/>
    <w:rsid w:val="008B31FB"/>
    <w:rsid w:val="008B3819"/>
    <w:rsid w:val="008B7189"/>
    <w:rsid w:val="008D36D5"/>
    <w:rsid w:val="008D39F7"/>
    <w:rsid w:val="008E0295"/>
    <w:rsid w:val="008E02E6"/>
    <w:rsid w:val="008E04D3"/>
    <w:rsid w:val="008E4380"/>
    <w:rsid w:val="008E4762"/>
    <w:rsid w:val="008E59D9"/>
    <w:rsid w:val="008E5FB9"/>
    <w:rsid w:val="008E7066"/>
    <w:rsid w:val="008E7126"/>
    <w:rsid w:val="008E7650"/>
    <w:rsid w:val="008F20FE"/>
    <w:rsid w:val="008F285E"/>
    <w:rsid w:val="008F3651"/>
    <w:rsid w:val="008F66D1"/>
    <w:rsid w:val="00900116"/>
    <w:rsid w:val="009023C0"/>
    <w:rsid w:val="00904BA0"/>
    <w:rsid w:val="009142F6"/>
    <w:rsid w:val="00914F8C"/>
    <w:rsid w:val="00915D16"/>
    <w:rsid w:val="00916AFA"/>
    <w:rsid w:val="009217D3"/>
    <w:rsid w:val="009237C6"/>
    <w:rsid w:val="00927A7D"/>
    <w:rsid w:val="00931DFC"/>
    <w:rsid w:val="009338F5"/>
    <w:rsid w:val="00936C32"/>
    <w:rsid w:val="009425D5"/>
    <w:rsid w:val="00944086"/>
    <w:rsid w:val="00946A5B"/>
    <w:rsid w:val="0095265D"/>
    <w:rsid w:val="00954175"/>
    <w:rsid w:val="00955FD2"/>
    <w:rsid w:val="009571AF"/>
    <w:rsid w:val="00961E55"/>
    <w:rsid w:val="0096314A"/>
    <w:rsid w:val="00967AC5"/>
    <w:rsid w:val="00971903"/>
    <w:rsid w:val="009739EE"/>
    <w:rsid w:val="00974AFD"/>
    <w:rsid w:val="0097607F"/>
    <w:rsid w:val="00976D7A"/>
    <w:rsid w:val="00982BB0"/>
    <w:rsid w:val="009842AB"/>
    <w:rsid w:val="00987599"/>
    <w:rsid w:val="00987605"/>
    <w:rsid w:val="00991928"/>
    <w:rsid w:val="00995F88"/>
    <w:rsid w:val="009A5A0F"/>
    <w:rsid w:val="009A5E45"/>
    <w:rsid w:val="009A60AD"/>
    <w:rsid w:val="009A783A"/>
    <w:rsid w:val="009B196A"/>
    <w:rsid w:val="009B5D68"/>
    <w:rsid w:val="009B610D"/>
    <w:rsid w:val="009C767B"/>
    <w:rsid w:val="009D2141"/>
    <w:rsid w:val="009D6372"/>
    <w:rsid w:val="009E3793"/>
    <w:rsid w:val="009E61C3"/>
    <w:rsid w:val="009F0D43"/>
    <w:rsid w:val="009F0E67"/>
    <w:rsid w:val="009F324C"/>
    <w:rsid w:val="009F6E89"/>
    <w:rsid w:val="00A00CD9"/>
    <w:rsid w:val="00A02F74"/>
    <w:rsid w:val="00A02F90"/>
    <w:rsid w:val="00A04200"/>
    <w:rsid w:val="00A04337"/>
    <w:rsid w:val="00A103EC"/>
    <w:rsid w:val="00A10497"/>
    <w:rsid w:val="00A10B5F"/>
    <w:rsid w:val="00A10BBF"/>
    <w:rsid w:val="00A11FD7"/>
    <w:rsid w:val="00A13CB2"/>
    <w:rsid w:val="00A157E2"/>
    <w:rsid w:val="00A2061C"/>
    <w:rsid w:val="00A20E67"/>
    <w:rsid w:val="00A23181"/>
    <w:rsid w:val="00A23AA6"/>
    <w:rsid w:val="00A247BB"/>
    <w:rsid w:val="00A2508D"/>
    <w:rsid w:val="00A26FB7"/>
    <w:rsid w:val="00A3469A"/>
    <w:rsid w:val="00A36DCE"/>
    <w:rsid w:val="00A37C11"/>
    <w:rsid w:val="00A40BD2"/>
    <w:rsid w:val="00A45DF6"/>
    <w:rsid w:val="00A46B5F"/>
    <w:rsid w:val="00A47891"/>
    <w:rsid w:val="00A52409"/>
    <w:rsid w:val="00A53E64"/>
    <w:rsid w:val="00A54331"/>
    <w:rsid w:val="00A612CD"/>
    <w:rsid w:val="00A637D2"/>
    <w:rsid w:val="00A67A77"/>
    <w:rsid w:val="00A70F2D"/>
    <w:rsid w:val="00A711FF"/>
    <w:rsid w:val="00A7508E"/>
    <w:rsid w:val="00A814AB"/>
    <w:rsid w:val="00A8179C"/>
    <w:rsid w:val="00A81FFF"/>
    <w:rsid w:val="00A834C4"/>
    <w:rsid w:val="00A914E3"/>
    <w:rsid w:val="00A91889"/>
    <w:rsid w:val="00A965CA"/>
    <w:rsid w:val="00A96950"/>
    <w:rsid w:val="00AA063E"/>
    <w:rsid w:val="00AA4477"/>
    <w:rsid w:val="00AA47CC"/>
    <w:rsid w:val="00AA5C01"/>
    <w:rsid w:val="00AB0AA8"/>
    <w:rsid w:val="00AB107F"/>
    <w:rsid w:val="00AB215A"/>
    <w:rsid w:val="00AB3881"/>
    <w:rsid w:val="00AB67B1"/>
    <w:rsid w:val="00AC2189"/>
    <w:rsid w:val="00AD3A03"/>
    <w:rsid w:val="00AD3FD3"/>
    <w:rsid w:val="00AD562B"/>
    <w:rsid w:val="00AD6344"/>
    <w:rsid w:val="00AD64F8"/>
    <w:rsid w:val="00AD7592"/>
    <w:rsid w:val="00AE0F1E"/>
    <w:rsid w:val="00AE6D77"/>
    <w:rsid w:val="00AE7462"/>
    <w:rsid w:val="00AF140A"/>
    <w:rsid w:val="00AF7D35"/>
    <w:rsid w:val="00B066EF"/>
    <w:rsid w:val="00B068F3"/>
    <w:rsid w:val="00B13B55"/>
    <w:rsid w:val="00B17119"/>
    <w:rsid w:val="00B20583"/>
    <w:rsid w:val="00B2100D"/>
    <w:rsid w:val="00B246D3"/>
    <w:rsid w:val="00B248A6"/>
    <w:rsid w:val="00B26285"/>
    <w:rsid w:val="00B26B81"/>
    <w:rsid w:val="00B3386F"/>
    <w:rsid w:val="00B36026"/>
    <w:rsid w:val="00B36106"/>
    <w:rsid w:val="00B406B9"/>
    <w:rsid w:val="00B43301"/>
    <w:rsid w:val="00B45331"/>
    <w:rsid w:val="00B45A78"/>
    <w:rsid w:val="00B4757E"/>
    <w:rsid w:val="00B50CCF"/>
    <w:rsid w:val="00B54512"/>
    <w:rsid w:val="00B5742E"/>
    <w:rsid w:val="00B574C6"/>
    <w:rsid w:val="00B61B47"/>
    <w:rsid w:val="00B65A14"/>
    <w:rsid w:val="00B66D74"/>
    <w:rsid w:val="00B70B91"/>
    <w:rsid w:val="00B746B1"/>
    <w:rsid w:val="00B7550D"/>
    <w:rsid w:val="00B75B61"/>
    <w:rsid w:val="00B75BAC"/>
    <w:rsid w:val="00B77F9B"/>
    <w:rsid w:val="00B84D8F"/>
    <w:rsid w:val="00B87BD7"/>
    <w:rsid w:val="00B90BB4"/>
    <w:rsid w:val="00B925B9"/>
    <w:rsid w:val="00B929C4"/>
    <w:rsid w:val="00B940D6"/>
    <w:rsid w:val="00B94655"/>
    <w:rsid w:val="00B94B6D"/>
    <w:rsid w:val="00BA0AB5"/>
    <w:rsid w:val="00BB053F"/>
    <w:rsid w:val="00BB41E2"/>
    <w:rsid w:val="00BC2011"/>
    <w:rsid w:val="00BC570B"/>
    <w:rsid w:val="00BC623B"/>
    <w:rsid w:val="00BC78E2"/>
    <w:rsid w:val="00BD01B9"/>
    <w:rsid w:val="00BD087A"/>
    <w:rsid w:val="00BD092D"/>
    <w:rsid w:val="00BD4BCD"/>
    <w:rsid w:val="00BD5AC1"/>
    <w:rsid w:val="00BE001E"/>
    <w:rsid w:val="00BE1B58"/>
    <w:rsid w:val="00BE5395"/>
    <w:rsid w:val="00BE6923"/>
    <w:rsid w:val="00C00C7A"/>
    <w:rsid w:val="00C03B3E"/>
    <w:rsid w:val="00C03D0E"/>
    <w:rsid w:val="00C03E35"/>
    <w:rsid w:val="00C1234B"/>
    <w:rsid w:val="00C12DA1"/>
    <w:rsid w:val="00C13435"/>
    <w:rsid w:val="00C232D1"/>
    <w:rsid w:val="00C23397"/>
    <w:rsid w:val="00C27CBF"/>
    <w:rsid w:val="00C31A99"/>
    <w:rsid w:val="00C33374"/>
    <w:rsid w:val="00C3389A"/>
    <w:rsid w:val="00C33C58"/>
    <w:rsid w:val="00C34443"/>
    <w:rsid w:val="00C34F34"/>
    <w:rsid w:val="00C3666D"/>
    <w:rsid w:val="00C4032E"/>
    <w:rsid w:val="00C4111F"/>
    <w:rsid w:val="00C423AE"/>
    <w:rsid w:val="00C46F3D"/>
    <w:rsid w:val="00C51655"/>
    <w:rsid w:val="00C63D90"/>
    <w:rsid w:val="00C751BA"/>
    <w:rsid w:val="00C8128F"/>
    <w:rsid w:val="00C823AD"/>
    <w:rsid w:val="00C82F96"/>
    <w:rsid w:val="00C91BEE"/>
    <w:rsid w:val="00C9295D"/>
    <w:rsid w:val="00C97310"/>
    <w:rsid w:val="00CA02F1"/>
    <w:rsid w:val="00CA0776"/>
    <w:rsid w:val="00CA129F"/>
    <w:rsid w:val="00CA5E66"/>
    <w:rsid w:val="00CA6AB6"/>
    <w:rsid w:val="00CA78E6"/>
    <w:rsid w:val="00CB0A09"/>
    <w:rsid w:val="00CB1487"/>
    <w:rsid w:val="00CB2CBD"/>
    <w:rsid w:val="00CB375D"/>
    <w:rsid w:val="00CB7864"/>
    <w:rsid w:val="00CC16E9"/>
    <w:rsid w:val="00CC1E40"/>
    <w:rsid w:val="00CC51DF"/>
    <w:rsid w:val="00CC755F"/>
    <w:rsid w:val="00CC78BC"/>
    <w:rsid w:val="00CD2873"/>
    <w:rsid w:val="00CD3949"/>
    <w:rsid w:val="00CD773D"/>
    <w:rsid w:val="00CE0190"/>
    <w:rsid w:val="00CE4696"/>
    <w:rsid w:val="00CE68EF"/>
    <w:rsid w:val="00CF0320"/>
    <w:rsid w:val="00CF61E0"/>
    <w:rsid w:val="00CF6B6D"/>
    <w:rsid w:val="00D00DED"/>
    <w:rsid w:val="00D06BC7"/>
    <w:rsid w:val="00D1168E"/>
    <w:rsid w:val="00D11BCA"/>
    <w:rsid w:val="00D1479E"/>
    <w:rsid w:val="00D1501F"/>
    <w:rsid w:val="00D20CE8"/>
    <w:rsid w:val="00D230B2"/>
    <w:rsid w:val="00D2771B"/>
    <w:rsid w:val="00D303AB"/>
    <w:rsid w:val="00D309C0"/>
    <w:rsid w:val="00D30FD8"/>
    <w:rsid w:val="00D37D62"/>
    <w:rsid w:val="00D410D5"/>
    <w:rsid w:val="00D50B31"/>
    <w:rsid w:val="00D519A8"/>
    <w:rsid w:val="00D52D48"/>
    <w:rsid w:val="00D53A56"/>
    <w:rsid w:val="00D557B1"/>
    <w:rsid w:val="00D55B7D"/>
    <w:rsid w:val="00D55F1F"/>
    <w:rsid w:val="00D562B0"/>
    <w:rsid w:val="00D56FD8"/>
    <w:rsid w:val="00D61CDD"/>
    <w:rsid w:val="00D6444D"/>
    <w:rsid w:val="00D664AA"/>
    <w:rsid w:val="00D744E5"/>
    <w:rsid w:val="00D74CF6"/>
    <w:rsid w:val="00D74D47"/>
    <w:rsid w:val="00D76386"/>
    <w:rsid w:val="00D77DC9"/>
    <w:rsid w:val="00D857DD"/>
    <w:rsid w:val="00D876BF"/>
    <w:rsid w:val="00D9333F"/>
    <w:rsid w:val="00D95C42"/>
    <w:rsid w:val="00DA43BD"/>
    <w:rsid w:val="00DA4954"/>
    <w:rsid w:val="00DA5A9E"/>
    <w:rsid w:val="00DB1B51"/>
    <w:rsid w:val="00DB4AEF"/>
    <w:rsid w:val="00DB53F8"/>
    <w:rsid w:val="00DB69B2"/>
    <w:rsid w:val="00DC1D40"/>
    <w:rsid w:val="00DC2537"/>
    <w:rsid w:val="00DD1AF4"/>
    <w:rsid w:val="00DD7B57"/>
    <w:rsid w:val="00DE087E"/>
    <w:rsid w:val="00DE20F5"/>
    <w:rsid w:val="00DE2792"/>
    <w:rsid w:val="00DE2F4A"/>
    <w:rsid w:val="00DF02B3"/>
    <w:rsid w:val="00DF1D99"/>
    <w:rsid w:val="00DF4EB4"/>
    <w:rsid w:val="00DF6E44"/>
    <w:rsid w:val="00E01B66"/>
    <w:rsid w:val="00E04661"/>
    <w:rsid w:val="00E04AB8"/>
    <w:rsid w:val="00E05B1C"/>
    <w:rsid w:val="00E1077A"/>
    <w:rsid w:val="00E10FC9"/>
    <w:rsid w:val="00E11149"/>
    <w:rsid w:val="00E13DB0"/>
    <w:rsid w:val="00E23A5B"/>
    <w:rsid w:val="00E2615B"/>
    <w:rsid w:val="00E275C8"/>
    <w:rsid w:val="00E44688"/>
    <w:rsid w:val="00E4533D"/>
    <w:rsid w:val="00E475D5"/>
    <w:rsid w:val="00E52296"/>
    <w:rsid w:val="00E526EF"/>
    <w:rsid w:val="00E637C2"/>
    <w:rsid w:val="00E64939"/>
    <w:rsid w:val="00E65438"/>
    <w:rsid w:val="00E7176C"/>
    <w:rsid w:val="00E827DE"/>
    <w:rsid w:val="00E86874"/>
    <w:rsid w:val="00E86DD2"/>
    <w:rsid w:val="00E905CA"/>
    <w:rsid w:val="00E9224F"/>
    <w:rsid w:val="00EA240F"/>
    <w:rsid w:val="00EA4AF9"/>
    <w:rsid w:val="00EA5116"/>
    <w:rsid w:val="00EA652E"/>
    <w:rsid w:val="00EB2507"/>
    <w:rsid w:val="00EB39B9"/>
    <w:rsid w:val="00EB5986"/>
    <w:rsid w:val="00EB6CF4"/>
    <w:rsid w:val="00EB6D1E"/>
    <w:rsid w:val="00EB79EF"/>
    <w:rsid w:val="00EB7BA8"/>
    <w:rsid w:val="00EC0613"/>
    <w:rsid w:val="00EC0D02"/>
    <w:rsid w:val="00EC213C"/>
    <w:rsid w:val="00ED19F3"/>
    <w:rsid w:val="00ED3A6C"/>
    <w:rsid w:val="00ED56E8"/>
    <w:rsid w:val="00ED60DA"/>
    <w:rsid w:val="00EE21EB"/>
    <w:rsid w:val="00EE29A6"/>
    <w:rsid w:val="00EE3459"/>
    <w:rsid w:val="00EE4F7B"/>
    <w:rsid w:val="00EE6786"/>
    <w:rsid w:val="00EF1BD4"/>
    <w:rsid w:val="00EF3C66"/>
    <w:rsid w:val="00EF493C"/>
    <w:rsid w:val="00F0156F"/>
    <w:rsid w:val="00F02BA3"/>
    <w:rsid w:val="00F06E7C"/>
    <w:rsid w:val="00F1049C"/>
    <w:rsid w:val="00F10FA0"/>
    <w:rsid w:val="00F127FD"/>
    <w:rsid w:val="00F133FE"/>
    <w:rsid w:val="00F14082"/>
    <w:rsid w:val="00F15B90"/>
    <w:rsid w:val="00F160B9"/>
    <w:rsid w:val="00F16206"/>
    <w:rsid w:val="00F163B4"/>
    <w:rsid w:val="00F17D78"/>
    <w:rsid w:val="00F221B2"/>
    <w:rsid w:val="00F22F20"/>
    <w:rsid w:val="00F27446"/>
    <w:rsid w:val="00F316D6"/>
    <w:rsid w:val="00F31D60"/>
    <w:rsid w:val="00F320AD"/>
    <w:rsid w:val="00F420C7"/>
    <w:rsid w:val="00F446DA"/>
    <w:rsid w:val="00F45EBD"/>
    <w:rsid w:val="00F47C61"/>
    <w:rsid w:val="00F522D5"/>
    <w:rsid w:val="00F677BF"/>
    <w:rsid w:val="00F70651"/>
    <w:rsid w:val="00F72534"/>
    <w:rsid w:val="00F7506F"/>
    <w:rsid w:val="00F768FC"/>
    <w:rsid w:val="00F81387"/>
    <w:rsid w:val="00F81C5B"/>
    <w:rsid w:val="00FA0471"/>
    <w:rsid w:val="00FA30B4"/>
    <w:rsid w:val="00FA792B"/>
    <w:rsid w:val="00FA7F81"/>
    <w:rsid w:val="00FB0331"/>
    <w:rsid w:val="00FB47E5"/>
    <w:rsid w:val="00FB4EC6"/>
    <w:rsid w:val="00FB6DE9"/>
    <w:rsid w:val="00FC0031"/>
    <w:rsid w:val="00FC05D0"/>
    <w:rsid w:val="00FC48AE"/>
    <w:rsid w:val="00FC6843"/>
    <w:rsid w:val="00FD2995"/>
    <w:rsid w:val="00FD39EE"/>
    <w:rsid w:val="00FD77E6"/>
    <w:rsid w:val="00FE0888"/>
    <w:rsid w:val="00FE6C72"/>
    <w:rsid w:val="00FF0195"/>
    <w:rsid w:val="00FF1E9C"/>
    <w:rsid w:val="00FF56F7"/>
    <w:rsid w:val="00FF5961"/>
    <w:rsid w:val="00FF5BCC"/>
    <w:rsid w:val="00FF799A"/>
    <w:rsid w:val="01B87172"/>
    <w:rsid w:val="01BE4CB2"/>
    <w:rsid w:val="044507AA"/>
    <w:rsid w:val="04A13D4E"/>
    <w:rsid w:val="04A97E9C"/>
    <w:rsid w:val="04B332E1"/>
    <w:rsid w:val="04C8528A"/>
    <w:rsid w:val="05B137C8"/>
    <w:rsid w:val="073946B2"/>
    <w:rsid w:val="073F1514"/>
    <w:rsid w:val="097709F4"/>
    <w:rsid w:val="099844AE"/>
    <w:rsid w:val="0AD25452"/>
    <w:rsid w:val="0B045AB2"/>
    <w:rsid w:val="0BD82513"/>
    <w:rsid w:val="0E3859C3"/>
    <w:rsid w:val="0E9264A6"/>
    <w:rsid w:val="0F5A45A9"/>
    <w:rsid w:val="114A2EF3"/>
    <w:rsid w:val="11E9556C"/>
    <w:rsid w:val="120420B2"/>
    <w:rsid w:val="1207614E"/>
    <w:rsid w:val="153D5872"/>
    <w:rsid w:val="15767D44"/>
    <w:rsid w:val="157B3C34"/>
    <w:rsid w:val="17991ADE"/>
    <w:rsid w:val="180F56AF"/>
    <w:rsid w:val="1B7F2EEA"/>
    <w:rsid w:val="1BDE5835"/>
    <w:rsid w:val="1E0F3401"/>
    <w:rsid w:val="20323B42"/>
    <w:rsid w:val="203D13DE"/>
    <w:rsid w:val="207A0DC3"/>
    <w:rsid w:val="2083440B"/>
    <w:rsid w:val="20A35D8D"/>
    <w:rsid w:val="24975386"/>
    <w:rsid w:val="24C7133C"/>
    <w:rsid w:val="24E57456"/>
    <w:rsid w:val="252C7FCD"/>
    <w:rsid w:val="254D5398"/>
    <w:rsid w:val="255C3BF0"/>
    <w:rsid w:val="25E31134"/>
    <w:rsid w:val="2726791C"/>
    <w:rsid w:val="27D8008C"/>
    <w:rsid w:val="288B4EC2"/>
    <w:rsid w:val="29592CD0"/>
    <w:rsid w:val="29947085"/>
    <w:rsid w:val="29FA4F28"/>
    <w:rsid w:val="2A120A67"/>
    <w:rsid w:val="2A2F0409"/>
    <w:rsid w:val="2AB939BA"/>
    <w:rsid w:val="2C3845A9"/>
    <w:rsid w:val="2D190CE4"/>
    <w:rsid w:val="2DB37C98"/>
    <w:rsid w:val="2E1D5CF2"/>
    <w:rsid w:val="2E5D6472"/>
    <w:rsid w:val="2FCF2440"/>
    <w:rsid w:val="333516B7"/>
    <w:rsid w:val="340C7771"/>
    <w:rsid w:val="347D10A9"/>
    <w:rsid w:val="350C0F9B"/>
    <w:rsid w:val="360247BF"/>
    <w:rsid w:val="36D713CE"/>
    <w:rsid w:val="39A62AC1"/>
    <w:rsid w:val="3A5540F0"/>
    <w:rsid w:val="3D870AE2"/>
    <w:rsid w:val="3DB525D7"/>
    <w:rsid w:val="3E1A5426"/>
    <w:rsid w:val="3F37792B"/>
    <w:rsid w:val="403D230F"/>
    <w:rsid w:val="41BA0D3A"/>
    <w:rsid w:val="436305C1"/>
    <w:rsid w:val="45AB4BD2"/>
    <w:rsid w:val="45D210B0"/>
    <w:rsid w:val="4613605D"/>
    <w:rsid w:val="46436EF3"/>
    <w:rsid w:val="46BC5781"/>
    <w:rsid w:val="46FD0E74"/>
    <w:rsid w:val="489533EB"/>
    <w:rsid w:val="48DA07F0"/>
    <w:rsid w:val="4A00000E"/>
    <w:rsid w:val="4A420BFE"/>
    <w:rsid w:val="4CEF5619"/>
    <w:rsid w:val="4D3B695E"/>
    <w:rsid w:val="4EE16EFF"/>
    <w:rsid w:val="4F4F193A"/>
    <w:rsid w:val="502124D9"/>
    <w:rsid w:val="50B76420"/>
    <w:rsid w:val="50F33023"/>
    <w:rsid w:val="52585819"/>
    <w:rsid w:val="53574235"/>
    <w:rsid w:val="53D1430B"/>
    <w:rsid w:val="541D7729"/>
    <w:rsid w:val="54F43BEE"/>
    <w:rsid w:val="557E42A4"/>
    <w:rsid w:val="55BE0A17"/>
    <w:rsid w:val="55C63BAB"/>
    <w:rsid w:val="55FA1E20"/>
    <w:rsid w:val="59131D49"/>
    <w:rsid w:val="5A1447A2"/>
    <w:rsid w:val="5A163B22"/>
    <w:rsid w:val="5B1C20A6"/>
    <w:rsid w:val="5C0653F5"/>
    <w:rsid w:val="5D2614CF"/>
    <w:rsid w:val="5D9F1EE1"/>
    <w:rsid w:val="5F1A27BE"/>
    <w:rsid w:val="5F9B090D"/>
    <w:rsid w:val="5FAD0291"/>
    <w:rsid w:val="60645F75"/>
    <w:rsid w:val="606723CC"/>
    <w:rsid w:val="60F057F3"/>
    <w:rsid w:val="61DF266D"/>
    <w:rsid w:val="694C371C"/>
    <w:rsid w:val="69C210ED"/>
    <w:rsid w:val="6B9878E0"/>
    <w:rsid w:val="6CEC15AD"/>
    <w:rsid w:val="6DEB1D9E"/>
    <w:rsid w:val="6E2C73DB"/>
    <w:rsid w:val="715056AE"/>
    <w:rsid w:val="72545F2A"/>
    <w:rsid w:val="725A0176"/>
    <w:rsid w:val="75CA581E"/>
    <w:rsid w:val="77074443"/>
    <w:rsid w:val="787D5D46"/>
    <w:rsid w:val="7A407B86"/>
    <w:rsid w:val="7ABD214C"/>
    <w:rsid w:val="7B1F5D5B"/>
    <w:rsid w:val="7B7B57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0" w:semiHidden="0" w:name="heading 3"/>
    <w:lsdException w:qFormat="1"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2"/>
    <w:basedOn w:val="1"/>
    <w:next w:val="1"/>
    <w:qFormat/>
    <w:uiPriority w:val="9"/>
    <w:pPr>
      <w:keepNext/>
      <w:keepLines/>
      <w:spacing w:afterLines="50" w:line="440" w:lineRule="exact"/>
      <w:jc w:val="left"/>
      <w:outlineLvl w:val="1"/>
    </w:pPr>
    <w:rPr>
      <w:rFonts w:ascii="Cambria" w:hAnsi="Cambria"/>
      <w:b/>
      <w:bCs/>
      <w:kern w:val="0"/>
      <w:sz w:val="24"/>
      <w:szCs w:val="32"/>
      <w:lang w:val="zh-CN"/>
    </w:rPr>
  </w:style>
  <w:style w:type="paragraph" w:styleId="4">
    <w:name w:val="heading 3"/>
    <w:basedOn w:val="1"/>
    <w:next w:val="1"/>
    <w:link w:val="36"/>
    <w:qFormat/>
    <w:uiPriority w:val="0"/>
    <w:pPr>
      <w:keepNext/>
      <w:keepLines/>
      <w:spacing w:before="260" w:after="260" w:line="416" w:lineRule="auto"/>
      <w:outlineLvl w:val="2"/>
    </w:pPr>
    <w:rPr>
      <w:b/>
      <w:bCs/>
      <w:sz w:val="32"/>
      <w:szCs w:val="32"/>
    </w:rPr>
  </w:style>
  <w:style w:type="paragraph" w:styleId="5">
    <w:name w:val="heading 4"/>
    <w:basedOn w:val="1"/>
    <w:next w:val="1"/>
    <w:unhideWhenUsed/>
    <w:qFormat/>
    <w:uiPriority w:val="0"/>
    <w:pPr>
      <w:tabs>
        <w:tab w:val="left" w:pos="360"/>
      </w:tabs>
      <w:ind w:left="360" w:hanging="360"/>
      <w:outlineLvl w:val="3"/>
    </w:pPr>
    <w:rPr>
      <w:rFonts w:eastAsia="隶书"/>
      <w:b/>
      <w:kern w:val="28"/>
      <w:sz w:val="36"/>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customStyle="1" w:styleId="2">
    <w:name w:val="Body Text First Indent 21"/>
    <w:basedOn w:val="1"/>
    <w:qFormat/>
    <w:uiPriority w:val="0"/>
    <w:pPr>
      <w:ind w:left="200" w:leftChars="200" w:firstLine="420"/>
    </w:pPr>
    <w:rPr>
      <w:rFonts w:ascii="仿宋_GB2312" w:eastAsia="仿宋_GB2312" w:cs="仿宋_GB2312"/>
      <w:sz w:val="32"/>
      <w:szCs w:val="32"/>
    </w:rPr>
  </w:style>
  <w:style w:type="paragraph" w:styleId="6">
    <w:name w:val="toc 7"/>
    <w:basedOn w:val="1"/>
    <w:next w:val="1"/>
    <w:unhideWhenUsed/>
    <w:qFormat/>
    <w:uiPriority w:val="39"/>
    <w:pPr>
      <w:ind w:left="1260"/>
      <w:jc w:val="left"/>
    </w:pPr>
    <w:rPr>
      <w:rFonts w:ascii="Times New Roman" w:hAnsi="Times New Roman"/>
      <w:sz w:val="18"/>
      <w:szCs w:val="18"/>
    </w:rPr>
  </w:style>
  <w:style w:type="paragraph" w:styleId="7">
    <w:name w:val="Document Map"/>
    <w:basedOn w:val="1"/>
    <w:link w:val="37"/>
    <w:unhideWhenUsed/>
    <w:qFormat/>
    <w:uiPriority w:val="99"/>
    <w:rPr>
      <w:rFonts w:ascii="宋体"/>
      <w:sz w:val="18"/>
      <w:szCs w:val="18"/>
    </w:rPr>
  </w:style>
  <w:style w:type="paragraph" w:styleId="8">
    <w:name w:val="annotation text"/>
    <w:basedOn w:val="1"/>
    <w:link w:val="38"/>
    <w:unhideWhenUsed/>
    <w:qFormat/>
    <w:uiPriority w:val="99"/>
    <w:pPr>
      <w:jc w:val="left"/>
    </w:pPr>
  </w:style>
  <w:style w:type="paragraph" w:styleId="9">
    <w:name w:val="Body Text"/>
    <w:basedOn w:val="1"/>
    <w:link w:val="39"/>
    <w:unhideWhenUsed/>
    <w:qFormat/>
    <w:uiPriority w:val="99"/>
    <w:pPr>
      <w:spacing w:after="120"/>
    </w:pPr>
  </w:style>
  <w:style w:type="paragraph" w:styleId="10">
    <w:name w:val="toc 5"/>
    <w:basedOn w:val="1"/>
    <w:next w:val="1"/>
    <w:unhideWhenUsed/>
    <w:qFormat/>
    <w:uiPriority w:val="39"/>
    <w:pPr>
      <w:ind w:left="840"/>
      <w:jc w:val="left"/>
    </w:pPr>
    <w:rPr>
      <w:rFonts w:ascii="Times New Roman" w:hAnsi="Times New Roman"/>
      <w:sz w:val="18"/>
      <w:szCs w:val="18"/>
    </w:rPr>
  </w:style>
  <w:style w:type="paragraph" w:styleId="11">
    <w:name w:val="toc 3"/>
    <w:basedOn w:val="1"/>
    <w:next w:val="1"/>
    <w:unhideWhenUsed/>
    <w:qFormat/>
    <w:uiPriority w:val="39"/>
    <w:pPr>
      <w:ind w:left="420"/>
      <w:jc w:val="left"/>
    </w:pPr>
    <w:rPr>
      <w:rFonts w:ascii="Times New Roman" w:hAnsi="Times New Roman"/>
      <w:i/>
      <w:iCs/>
      <w:sz w:val="20"/>
      <w:szCs w:val="20"/>
    </w:rPr>
  </w:style>
  <w:style w:type="paragraph" w:styleId="12">
    <w:name w:val="toc 8"/>
    <w:basedOn w:val="1"/>
    <w:next w:val="1"/>
    <w:unhideWhenUsed/>
    <w:qFormat/>
    <w:uiPriority w:val="39"/>
    <w:pPr>
      <w:ind w:left="1470"/>
      <w:jc w:val="left"/>
    </w:pPr>
    <w:rPr>
      <w:rFonts w:ascii="Times New Roman" w:hAnsi="Times New Roman"/>
      <w:sz w:val="18"/>
      <w:szCs w:val="18"/>
    </w:rPr>
  </w:style>
  <w:style w:type="paragraph" w:styleId="13">
    <w:name w:val="Date"/>
    <w:basedOn w:val="1"/>
    <w:next w:val="1"/>
    <w:link w:val="40"/>
    <w:unhideWhenUsed/>
    <w:qFormat/>
    <w:uiPriority w:val="99"/>
    <w:pPr>
      <w:ind w:left="100" w:leftChars="2500"/>
    </w:pPr>
  </w:style>
  <w:style w:type="paragraph" w:styleId="14">
    <w:name w:val="Body Text Indent 2"/>
    <w:basedOn w:val="1"/>
    <w:link w:val="41"/>
    <w:qFormat/>
    <w:uiPriority w:val="0"/>
    <w:pPr>
      <w:spacing w:line="360" w:lineRule="auto"/>
      <w:ind w:left="80" w:firstLine="480"/>
    </w:pPr>
    <w:rPr>
      <w:rFonts w:ascii="Times New Roman" w:hAnsi="Times New Roman"/>
      <w:sz w:val="24"/>
      <w:szCs w:val="20"/>
    </w:rPr>
  </w:style>
  <w:style w:type="paragraph" w:styleId="15">
    <w:name w:val="Balloon Text"/>
    <w:basedOn w:val="1"/>
    <w:link w:val="42"/>
    <w:unhideWhenUsed/>
    <w:qFormat/>
    <w:uiPriority w:val="99"/>
    <w:rPr>
      <w:sz w:val="18"/>
      <w:szCs w:val="18"/>
    </w:rPr>
  </w:style>
  <w:style w:type="paragraph" w:styleId="16">
    <w:name w:val="footer"/>
    <w:basedOn w:val="1"/>
    <w:link w:val="43"/>
    <w:unhideWhenUsed/>
    <w:qFormat/>
    <w:uiPriority w:val="99"/>
    <w:pPr>
      <w:tabs>
        <w:tab w:val="center" w:pos="4153"/>
        <w:tab w:val="right" w:pos="8306"/>
      </w:tabs>
      <w:snapToGrid w:val="0"/>
      <w:jc w:val="left"/>
    </w:pPr>
    <w:rPr>
      <w:sz w:val="18"/>
      <w:szCs w:val="18"/>
    </w:rPr>
  </w:style>
  <w:style w:type="paragraph" w:styleId="17">
    <w:name w:val="header"/>
    <w:basedOn w:val="1"/>
    <w:link w:val="44"/>
    <w:unhideWhenUsed/>
    <w:qFormat/>
    <w:uiPriority w:val="99"/>
    <w:pPr>
      <w:pBdr>
        <w:bottom w:val="single" w:color="auto" w:sz="6" w:space="1"/>
      </w:pBdr>
      <w:tabs>
        <w:tab w:val="center" w:pos="4153"/>
        <w:tab w:val="right" w:pos="8306"/>
      </w:tabs>
      <w:snapToGrid w:val="0"/>
      <w:jc w:val="center"/>
    </w:pPr>
    <w:rPr>
      <w:sz w:val="18"/>
      <w:szCs w:val="18"/>
    </w:rPr>
  </w:style>
  <w:style w:type="paragraph" w:styleId="18">
    <w:name w:val="toc 1"/>
    <w:basedOn w:val="1"/>
    <w:next w:val="1"/>
    <w:unhideWhenUsed/>
    <w:qFormat/>
    <w:uiPriority w:val="39"/>
    <w:pPr>
      <w:spacing w:before="120" w:after="120"/>
      <w:jc w:val="left"/>
    </w:pPr>
    <w:rPr>
      <w:rFonts w:ascii="Times New Roman" w:hAnsi="Times New Roman"/>
      <w:b/>
      <w:bCs/>
      <w:caps/>
      <w:sz w:val="20"/>
      <w:szCs w:val="20"/>
    </w:rPr>
  </w:style>
  <w:style w:type="paragraph" w:styleId="19">
    <w:name w:val="toc 4"/>
    <w:basedOn w:val="1"/>
    <w:next w:val="1"/>
    <w:unhideWhenUsed/>
    <w:qFormat/>
    <w:uiPriority w:val="39"/>
    <w:pPr>
      <w:ind w:left="630"/>
      <w:jc w:val="left"/>
    </w:pPr>
    <w:rPr>
      <w:rFonts w:ascii="Times New Roman" w:hAnsi="Times New Roman"/>
      <w:sz w:val="18"/>
      <w:szCs w:val="18"/>
    </w:rPr>
  </w:style>
  <w:style w:type="paragraph" w:styleId="20">
    <w:name w:val="footnote text"/>
    <w:basedOn w:val="1"/>
    <w:link w:val="45"/>
    <w:unhideWhenUsed/>
    <w:qFormat/>
    <w:uiPriority w:val="99"/>
    <w:pPr>
      <w:snapToGrid w:val="0"/>
      <w:jc w:val="left"/>
    </w:pPr>
    <w:rPr>
      <w:sz w:val="18"/>
      <w:szCs w:val="18"/>
    </w:rPr>
  </w:style>
  <w:style w:type="paragraph" w:styleId="21">
    <w:name w:val="toc 6"/>
    <w:basedOn w:val="1"/>
    <w:next w:val="1"/>
    <w:unhideWhenUsed/>
    <w:qFormat/>
    <w:uiPriority w:val="39"/>
    <w:pPr>
      <w:ind w:left="1050"/>
      <w:jc w:val="left"/>
    </w:pPr>
    <w:rPr>
      <w:rFonts w:ascii="Times New Roman" w:hAnsi="Times New Roman"/>
      <w:sz w:val="18"/>
      <w:szCs w:val="18"/>
    </w:rPr>
  </w:style>
  <w:style w:type="paragraph" w:styleId="22">
    <w:name w:val="toc 2"/>
    <w:basedOn w:val="1"/>
    <w:next w:val="1"/>
    <w:unhideWhenUsed/>
    <w:qFormat/>
    <w:uiPriority w:val="39"/>
    <w:pPr>
      <w:ind w:left="210"/>
      <w:jc w:val="left"/>
    </w:pPr>
    <w:rPr>
      <w:rFonts w:ascii="Times New Roman" w:hAnsi="Times New Roman"/>
      <w:smallCaps/>
      <w:sz w:val="20"/>
      <w:szCs w:val="20"/>
    </w:rPr>
  </w:style>
  <w:style w:type="paragraph" w:styleId="23">
    <w:name w:val="toc 9"/>
    <w:basedOn w:val="1"/>
    <w:next w:val="1"/>
    <w:unhideWhenUsed/>
    <w:qFormat/>
    <w:uiPriority w:val="39"/>
    <w:pPr>
      <w:ind w:left="1680"/>
      <w:jc w:val="left"/>
    </w:pPr>
    <w:rPr>
      <w:rFonts w:ascii="Times New Roman" w:hAnsi="Times New Roman"/>
      <w:sz w:val="18"/>
      <w:szCs w:val="18"/>
    </w:rPr>
  </w:style>
  <w:style w:type="paragraph" w:styleId="24">
    <w:name w:val="Normal (Web)"/>
    <w:basedOn w:val="1"/>
    <w:qFormat/>
    <w:uiPriority w:val="99"/>
    <w:pPr>
      <w:widowControl/>
      <w:spacing w:before="100" w:beforeAutospacing="1" w:after="100" w:afterAutospacing="1"/>
      <w:jc w:val="left"/>
    </w:pPr>
    <w:rPr>
      <w:rFonts w:ascii="宋体" w:hAnsi="宋体" w:cs="宋体"/>
      <w:color w:val="000000"/>
      <w:kern w:val="0"/>
      <w:sz w:val="24"/>
      <w:szCs w:val="24"/>
    </w:rPr>
  </w:style>
  <w:style w:type="paragraph" w:styleId="25">
    <w:name w:val="annotation subject"/>
    <w:basedOn w:val="8"/>
    <w:next w:val="8"/>
    <w:link w:val="46"/>
    <w:unhideWhenUsed/>
    <w:qFormat/>
    <w:uiPriority w:val="99"/>
    <w:rPr>
      <w:b/>
      <w:bCs/>
    </w:rPr>
  </w:style>
  <w:style w:type="table" w:styleId="27">
    <w:name w:val="Table Grid"/>
    <w:basedOn w:val="26"/>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29">
    <w:name w:val="Strong"/>
    <w:basedOn w:val="28"/>
    <w:qFormat/>
    <w:uiPriority w:val="22"/>
    <w:rPr>
      <w:b/>
      <w:bCs/>
    </w:rPr>
  </w:style>
  <w:style w:type="character" w:styleId="30">
    <w:name w:val="Emphasis"/>
    <w:qFormat/>
    <w:uiPriority w:val="20"/>
    <w:rPr>
      <w:color w:val="CC0000"/>
    </w:rPr>
  </w:style>
  <w:style w:type="character" w:styleId="31">
    <w:name w:val="Hyperlink"/>
    <w:unhideWhenUsed/>
    <w:qFormat/>
    <w:uiPriority w:val="99"/>
    <w:rPr>
      <w:color w:val="0000FF"/>
      <w:u w:val="single"/>
    </w:rPr>
  </w:style>
  <w:style w:type="character" w:styleId="32">
    <w:name w:val="annotation reference"/>
    <w:unhideWhenUsed/>
    <w:qFormat/>
    <w:uiPriority w:val="99"/>
    <w:rPr>
      <w:sz w:val="21"/>
      <w:szCs w:val="21"/>
    </w:rPr>
  </w:style>
  <w:style w:type="character" w:styleId="33">
    <w:name w:val="footnote reference"/>
    <w:basedOn w:val="28"/>
    <w:unhideWhenUsed/>
    <w:qFormat/>
    <w:uiPriority w:val="99"/>
    <w:rPr>
      <w:vertAlign w:val="superscript"/>
    </w:rPr>
  </w:style>
  <w:style w:type="paragraph" w:customStyle="1" w:styleId="34">
    <w:name w:val="Default"/>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paragraph" w:customStyle="1" w:styleId="35">
    <w:name w:val="样式 左 行距: 最小值 28 磅"/>
    <w:basedOn w:val="1"/>
    <w:qFormat/>
    <w:uiPriority w:val="99"/>
    <w:pPr>
      <w:shd w:val="clear" w:color="auto" w:fill="FFFFFF"/>
      <w:spacing w:line="360" w:lineRule="atLeast"/>
      <w:jc w:val="left"/>
    </w:pPr>
    <w:rPr>
      <w:sz w:val="32"/>
      <w:szCs w:val="32"/>
    </w:rPr>
  </w:style>
  <w:style w:type="character" w:customStyle="1" w:styleId="36">
    <w:name w:val="标题 3 Char"/>
    <w:link w:val="4"/>
    <w:qFormat/>
    <w:uiPriority w:val="0"/>
    <w:rPr>
      <w:b/>
      <w:bCs/>
      <w:kern w:val="2"/>
      <w:sz w:val="32"/>
      <w:szCs w:val="32"/>
    </w:rPr>
  </w:style>
  <w:style w:type="character" w:customStyle="1" w:styleId="37">
    <w:name w:val="文档结构图 Char"/>
    <w:link w:val="7"/>
    <w:semiHidden/>
    <w:qFormat/>
    <w:uiPriority w:val="99"/>
    <w:rPr>
      <w:rFonts w:ascii="宋体" w:hAnsi="Calibri" w:eastAsia="宋体" w:cs="Times New Roman"/>
      <w:sz w:val="18"/>
      <w:szCs w:val="18"/>
    </w:rPr>
  </w:style>
  <w:style w:type="character" w:customStyle="1" w:styleId="38">
    <w:name w:val="批注文字 Char"/>
    <w:link w:val="8"/>
    <w:semiHidden/>
    <w:qFormat/>
    <w:uiPriority w:val="99"/>
    <w:rPr>
      <w:rFonts w:ascii="Calibri" w:hAnsi="Calibri" w:eastAsia="宋体" w:cs="Times New Roman"/>
    </w:rPr>
  </w:style>
  <w:style w:type="character" w:customStyle="1" w:styleId="39">
    <w:name w:val="正文文本 Char"/>
    <w:link w:val="9"/>
    <w:semiHidden/>
    <w:qFormat/>
    <w:uiPriority w:val="99"/>
    <w:rPr>
      <w:kern w:val="2"/>
      <w:sz w:val="21"/>
      <w:szCs w:val="22"/>
    </w:rPr>
  </w:style>
  <w:style w:type="character" w:customStyle="1" w:styleId="40">
    <w:name w:val="日期 Char"/>
    <w:link w:val="13"/>
    <w:semiHidden/>
    <w:qFormat/>
    <w:uiPriority w:val="99"/>
    <w:rPr>
      <w:rFonts w:ascii="Calibri" w:hAnsi="Calibri" w:eastAsia="宋体" w:cs="Times New Roman"/>
    </w:rPr>
  </w:style>
  <w:style w:type="character" w:customStyle="1" w:styleId="41">
    <w:name w:val="正文文本缩进 2 Char"/>
    <w:link w:val="14"/>
    <w:qFormat/>
    <w:uiPriority w:val="0"/>
    <w:rPr>
      <w:rFonts w:ascii="Times New Roman" w:hAnsi="Times New Roman" w:eastAsia="宋体" w:cs="Times New Roman"/>
      <w:sz w:val="24"/>
      <w:szCs w:val="20"/>
    </w:rPr>
  </w:style>
  <w:style w:type="character" w:customStyle="1" w:styleId="42">
    <w:name w:val="批注框文本 Char"/>
    <w:link w:val="15"/>
    <w:semiHidden/>
    <w:qFormat/>
    <w:uiPriority w:val="99"/>
    <w:rPr>
      <w:rFonts w:ascii="Calibri" w:hAnsi="Calibri" w:eastAsia="宋体" w:cs="Times New Roman"/>
      <w:sz w:val="18"/>
      <w:szCs w:val="18"/>
    </w:rPr>
  </w:style>
  <w:style w:type="character" w:customStyle="1" w:styleId="43">
    <w:name w:val="页脚 Char1"/>
    <w:link w:val="16"/>
    <w:qFormat/>
    <w:uiPriority w:val="99"/>
    <w:rPr>
      <w:sz w:val="18"/>
      <w:szCs w:val="18"/>
    </w:rPr>
  </w:style>
  <w:style w:type="character" w:customStyle="1" w:styleId="44">
    <w:name w:val="页眉 Char"/>
    <w:link w:val="17"/>
    <w:qFormat/>
    <w:uiPriority w:val="99"/>
    <w:rPr>
      <w:sz w:val="18"/>
      <w:szCs w:val="18"/>
    </w:rPr>
  </w:style>
  <w:style w:type="character" w:customStyle="1" w:styleId="45">
    <w:name w:val="脚注文本 Char"/>
    <w:link w:val="20"/>
    <w:semiHidden/>
    <w:qFormat/>
    <w:uiPriority w:val="99"/>
    <w:rPr>
      <w:kern w:val="2"/>
      <w:sz w:val="18"/>
      <w:szCs w:val="18"/>
    </w:rPr>
  </w:style>
  <w:style w:type="character" w:customStyle="1" w:styleId="46">
    <w:name w:val="批注主题 Char"/>
    <w:link w:val="25"/>
    <w:semiHidden/>
    <w:qFormat/>
    <w:uiPriority w:val="99"/>
    <w:rPr>
      <w:rFonts w:ascii="Calibri" w:hAnsi="Calibri" w:eastAsia="宋体" w:cs="Times New Roman"/>
      <w:b/>
      <w:bCs/>
    </w:rPr>
  </w:style>
  <w:style w:type="paragraph" w:customStyle="1" w:styleId="47">
    <w:name w:val="普通(网站)1"/>
    <w:basedOn w:val="1"/>
    <w:qFormat/>
    <w:uiPriority w:val="0"/>
    <w:pPr>
      <w:widowControl/>
      <w:spacing w:before="100" w:beforeAutospacing="1" w:after="100" w:afterAutospacing="1"/>
      <w:jc w:val="left"/>
    </w:pPr>
    <w:rPr>
      <w:rFonts w:ascii="宋体" w:hAnsi="宋体" w:cs="宋体"/>
      <w:color w:val="000000"/>
      <w:kern w:val="0"/>
      <w:sz w:val="24"/>
      <w:szCs w:val="24"/>
    </w:rPr>
  </w:style>
  <w:style w:type="paragraph" w:styleId="48">
    <w:name w:val="List Paragraph"/>
    <w:basedOn w:val="1"/>
    <w:qFormat/>
    <w:uiPriority w:val="0"/>
    <w:pPr>
      <w:ind w:firstLine="420" w:firstLineChars="200"/>
    </w:pPr>
  </w:style>
  <w:style w:type="paragraph" w:customStyle="1" w:styleId="49">
    <w:name w:val="List Paragraph1"/>
    <w:basedOn w:val="1"/>
    <w:qFormat/>
    <w:uiPriority w:val="99"/>
    <w:pPr>
      <w:spacing w:line="440" w:lineRule="exact"/>
      <w:ind w:firstLine="420" w:firstLineChars="200"/>
    </w:pPr>
  </w:style>
  <w:style w:type="paragraph" w:customStyle="1" w:styleId="50">
    <w:name w:val="Table Paragraph"/>
    <w:basedOn w:val="1"/>
    <w:qFormat/>
    <w:uiPriority w:val="1"/>
    <w:pPr>
      <w:jc w:val="left"/>
    </w:pPr>
    <w:rPr>
      <w:kern w:val="0"/>
      <w:sz w:val="22"/>
      <w:lang w:eastAsia="en-US"/>
    </w:rPr>
  </w:style>
  <w:style w:type="character" w:customStyle="1" w:styleId="51">
    <w:name w:val="页脚 Char"/>
    <w:qFormat/>
    <w:uiPriority w:val="99"/>
    <w:rPr>
      <w:rFonts w:ascii="Calibri" w:hAnsi="Calibri" w:eastAsia="宋体" w:cs="Times New Roman"/>
      <w:kern w:val="2"/>
      <w:sz w:val="18"/>
      <w:szCs w:val="18"/>
    </w:rPr>
  </w:style>
  <w:style w:type="character" w:customStyle="1" w:styleId="52">
    <w:name w:val="font41"/>
    <w:basedOn w:val="28"/>
    <w:qFormat/>
    <w:uiPriority w:val="0"/>
    <w:rPr>
      <w:rFonts w:hint="default" w:ascii="仿宋_GB2312" w:eastAsia="仿宋_GB2312" w:cs="仿宋_GB2312"/>
      <w:b/>
      <w:color w:val="000000"/>
      <w:sz w:val="18"/>
      <w:szCs w:val="18"/>
      <w:u w:val="none"/>
    </w:rPr>
  </w:style>
  <w:style w:type="character" w:customStyle="1" w:styleId="53">
    <w:name w:val="font51"/>
    <w:basedOn w:val="28"/>
    <w:qFormat/>
    <w:uiPriority w:val="0"/>
    <w:rPr>
      <w:rFonts w:hint="default" w:ascii="仿宋_GB2312" w:eastAsia="仿宋_GB2312" w:cs="仿宋_GB2312"/>
      <w:b/>
      <w:color w:val="333333"/>
      <w:sz w:val="18"/>
      <w:szCs w:val="18"/>
      <w:u w:val="none"/>
    </w:rPr>
  </w:style>
  <w:style w:type="table" w:customStyle="1" w:styleId="54">
    <w:name w:val="网格型3"/>
    <w:basedOn w:val="26"/>
    <w:qFormat/>
    <w:uiPriority w:val="3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55">
    <w:name w:val="font11"/>
    <w:basedOn w:val="28"/>
    <w:qFormat/>
    <w:uiPriority w:val="0"/>
    <w:rPr>
      <w:rFonts w:hint="eastAsia" w:ascii="宋体" w:hAnsi="宋体" w:eastAsia="宋体" w:cs="宋体"/>
      <w:color w:val="FF0000"/>
      <w:sz w:val="22"/>
      <w:szCs w:val="22"/>
      <w:u w:val="none"/>
    </w:rPr>
  </w:style>
  <w:style w:type="character" w:customStyle="1" w:styleId="56">
    <w:name w:val="font121"/>
    <w:basedOn w:val="28"/>
    <w:qFormat/>
    <w:uiPriority w:val="0"/>
    <w:rPr>
      <w:rFonts w:hint="default" w:ascii="Times New Roman" w:hAnsi="Times New Roman" w:cs="Times New Roman"/>
      <w:color w:val="FF0000"/>
      <w:sz w:val="22"/>
      <w:szCs w:val="22"/>
      <w:u w:val="none"/>
    </w:rPr>
  </w:style>
  <w:style w:type="character" w:customStyle="1" w:styleId="57">
    <w:name w:val="font112"/>
    <w:basedOn w:val="28"/>
    <w:qFormat/>
    <w:uiPriority w:val="0"/>
    <w:rPr>
      <w:rFonts w:hint="eastAsia" w:ascii="宋体" w:hAnsi="宋体" w:eastAsia="宋体" w:cs="宋体"/>
      <w:color w:val="FF0000"/>
      <w:sz w:val="21"/>
      <w:szCs w:val="21"/>
      <w:u w:val="none"/>
    </w:rPr>
  </w:style>
  <w:style w:type="character" w:customStyle="1" w:styleId="58">
    <w:name w:val="font71"/>
    <w:basedOn w:val="28"/>
    <w:qFormat/>
    <w:uiPriority w:val="0"/>
    <w:rPr>
      <w:rFonts w:hint="default" w:ascii="Times New Roman" w:hAnsi="Times New Roman" w:cs="Times New Roman"/>
      <w:color w:val="FF0000"/>
      <w:sz w:val="21"/>
      <w:szCs w:val="21"/>
      <w:u w:val="none"/>
    </w:rPr>
  </w:style>
  <w:style w:type="character" w:customStyle="1" w:styleId="59">
    <w:name w:val="font91"/>
    <w:basedOn w:val="28"/>
    <w:qFormat/>
    <w:uiPriority w:val="0"/>
    <w:rPr>
      <w:rFonts w:hint="default" w:ascii="Times New Roman" w:hAnsi="Times New Roman" w:cs="Times New Roman"/>
      <w:color w:val="000000"/>
      <w:sz w:val="22"/>
      <w:szCs w:val="22"/>
      <w:u w:val="none"/>
    </w:rPr>
  </w:style>
  <w:style w:type="character" w:customStyle="1" w:styleId="60">
    <w:name w:val="font01"/>
    <w:basedOn w:val="28"/>
    <w:qFormat/>
    <w:uiPriority w:val="0"/>
    <w:rPr>
      <w:rFonts w:hint="eastAsia" w:ascii="宋体" w:hAnsi="宋体" w:eastAsia="宋体" w:cs="宋体"/>
      <w:color w:val="000000"/>
      <w:sz w:val="22"/>
      <w:szCs w:val="22"/>
      <w:u w:val="none"/>
    </w:rPr>
  </w:style>
  <w:style w:type="character" w:customStyle="1" w:styleId="61">
    <w:name w:val="font21"/>
    <w:basedOn w:val="28"/>
    <w:qFormat/>
    <w:uiPriority w:val="0"/>
    <w:rPr>
      <w:rFonts w:hint="default" w:ascii="Times New Roman" w:hAnsi="Times New Roman" w:cs="Times New Roman"/>
      <w:color w:val="000000"/>
      <w:sz w:val="21"/>
      <w:szCs w:val="21"/>
      <w:u w:val="none"/>
    </w:rPr>
  </w:style>
  <w:style w:type="character" w:customStyle="1" w:styleId="62">
    <w:name w:val="font131"/>
    <w:basedOn w:val="28"/>
    <w:qFormat/>
    <w:uiPriority w:val="0"/>
    <w:rPr>
      <w:rFonts w:hint="eastAsia" w:ascii="宋体" w:hAnsi="宋体" w:eastAsia="宋体" w:cs="宋体"/>
      <w:color w:val="000000"/>
      <w:sz w:val="21"/>
      <w:szCs w:val="21"/>
      <w:u w:val="none"/>
    </w:rPr>
  </w:style>
  <w:style w:type="table" w:customStyle="1" w:styleId="63">
    <w:name w:val="网格型1"/>
    <w:basedOn w:val="26"/>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customStyle="1" w:styleId="64">
    <w:name w:val="表格文字——广州院"/>
    <w:qFormat/>
    <w:uiPriority w:val="99"/>
    <w:pPr>
      <w:jc w:val="center"/>
    </w:pPr>
    <w:rPr>
      <w:rFonts w:ascii="Times New Roman" w:hAnsi="Times New Roman" w:eastAsia="宋体" w:cs="Times New Roman"/>
      <w:sz w:val="21"/>
      <w:szCs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2.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B49D314-7590-4E34-BEC0-87D49E6A79A0}">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105</Pages>
  <Words>9306</Words>
  <Characters>10161</Characters>
  <Lines>538</Lines>
  <Paragraphs>151</Paragraphs>
  <TotalTime>21</TotalTime>
  <ScaleCrop>false</ScaleCrop>
  <LinksUpToDate>false</LinksUpToDate>
  <CharactersWithSpaces>10273</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2021-05-17T00:33:00Z</dcterms:created>
  <dc:creator>pc</dc:creator>
  <cp:lastModifiedBy>Midnight Sun</cp:lastModifiedBy>
  <cp:lastPrinted>2021-07-19T09:36:00Z</cp:lastPrinted>
  <dcterms:modified xsi:type="dcterms:W3CDTF">2025-08-20T08:19:51Z</dcterms:modified>
  <cp:revision>53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68C0831CBAB14BAEBAF5D477703CCE11_13</vt:lpwstr>
  </property>
  <property fmtid="{D5CDD505-2E9C-101B-9397-08002B2CF9AE}" pid="4" name="KSOTemplateDocerSaveRecord">
    <vt:lpwstr>eyJoZGlkIjoiNjhhNTg3ZmY3ZDJiODRhMGExZjczZjIwN2RiNjA5MWYiLCJ1c2VySWQiOiIyNTMyNDgzMTgifQ==</vt:lpwstr>
  </property>
</Properties>
</file>