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34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32"/>
          <w:szCs w:val="32"/>
        </w:rPr>
        <w:t>附件</w:t>
      </w:r>
    </w:p>
    <w:p>
      <w:pPr>
        <w:spacing w:before="143" w:line="219" w:lineRule="auto"/>
        <w:ind w:left="23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4"/>
          <w:sz w:val="44"/>
          <w:szCs w:val="44"/>
        </w:rPr>
        <w:t>企业年报税务事项“多报合一”操作指南</w:t>
      </w:r>
    </w:p>
    <w:p>
      <w:pPr>
        <w:pStyle w:val="2"/>
        <w:spacing w:line="355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一、登录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通过浏览器打开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国家企业信用信息公示系统（贵州）（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"https://gsxt.amr.guizhou.gov.cn/index.jspx"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https://gsxt.amr.guizhou.gov.cn/index.jspx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输入企业的“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统一社会信用代码/注册号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”和“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联络员身份证号码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”，系统自动带出联络员信息，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点击“获取验证码”后，系统发送验证码至联络员手机号，填写收到的验证码，点击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登录即可。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3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34"/>
          <w:sz w:val="32"/>
          <w:szCs w:val="32"/>
          <w:lang w:eastAsia="zh-CN"/>
        </w:rPr>
        <w:drawing>
          <wp:inline distT="0" distB="0" distL="114300" distR="114300">
            <wp:extent cx="5143500" cy="2560320"/>
            <wp:effectExtent l="0" t="0" r="7620" b="0"/>
            <wp:docPr id="1" name="图片 1" descr="170434645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43464523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（一）登录后，点击左方菜单“资产状况信息”</w:t>
      </w:r>
    </w:p>
    <w:p>
      <w:pPr>
        <w:pStyle w:val="2"/>
        <w:spacing w:line="27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85105" cy="2789555"/>
            <wp:effectExtent l="0" t="0" r="3175" b="14605"/>
            <wp:docPr id="2" name="图片 2" descr="170434647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43464767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(二)若企业已完成企业所得税年度纳税申报，系统在进入“资产状况信息”后会自动带出在税务部门申报的相关信息，点击“导入”,数据会自动填写至对应数据项。点击“取消”,由企业自行填写相关数据项。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pacing w:val="5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9"/>
          <w:sz w:val="32"/>
          <w:szCs w:val="32"/>
          <w:lang w:eastAsia="zh-CN"/>
        </w:rPr>
        <w:drawing>
          <wp:inline distT="0" distB="0" distL="114300" distR="114300">
            <wp:extent cx="5743575" cy="2607945"/>
            <wp:effectExtent l="0" t="0" r="1905" b="13335"/>
            <wp:docPr id="3" name="图片 3" descr="170434650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43465024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(三)企业对自动带入或自行填写的数据项，结合实际予以核对确认，点击“保存”即可。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仿宋_GB2312" w:hAnsi="仿宋_GB2312" w:eastAsia="仿宋_GB2312" w:cs="仿宋_GB2312"/>
          <w:spacing w:val="4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4"/>
          <w:sz w:val="32"/>
          <w:szCs w:val="32"/>
          <w:lang w:eastAsia="zh-CN"/>
        </w:rPr>
        <w:drawing>
          <wp:inline distT="0" distB="0" distL="114300" distR="114300">
            <wp:extent cx="5655310" cy="2831465"/>
            <wp:effectExtent l="0" t="0" r="13970" b="3175"/>
            <wp:docPr id="4" name="图片 4" descr="1704346540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434654098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仿宋_GB2312" w:hAnsi="仿宋_GB2312" w:eastAsia="仿宋_GB2312" w:cs="仿宋_GB2312"/>
          <w:spacing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仿宋_GB2312" w:hAnsi="仿宋_GB2312" w:eastAsia="仿宋_GB2312" w:cs="仿宋_GB2312"/>
          <w:spacing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仿宋_GB2312" w:hAnsi="仿宋_GB2312" w:eastAsia="仿宋_GB2312" w:cs="仿宋_GB2312"/>
          <w:spacing w:val="4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仿宋_GB2312" w:hAnsi="仿宋_GB2312" w:eastAsia="仿宋_GB2312" w:cs="仿宋_GB2312"/>
          <w:spacing w:val="44"/>
          <w:sz w:val="32"/>
          <w:szCs w:val="32"/>
          <w:lang w:eastAsia="zh-CN"/>
        </w:rPr>
      </w:pPr>
      <w:bookmarkStart w:id="0" w:name="_GoBack"/>
      <w:bookmarkEnd w:id="0"/>
    </w:p>
    <w:p>
      <w:pPr>
        <w:spacing w:before="2"/>
      </w:pPr>
    </w:p>
    <w:tbl>
      <w:tblPr>
        <w:tblStyle w:val="5"/>
        <w:tblW w:w="8843" w:type="dxa"/>
        <w:tblInd w:w="6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1"/>
        <w:gridCol w:w="40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84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65" w:line="218" w:lineRule="auto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贵州省市场监督管理局办公室</w:t>
            </w:r>
          </w:p>
        </w:tc>
        <w:tc>
          <w:tcPr>
            <w:tcW w:w="4002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65" w:line="217" w:lineRule="auto"/>
              <w:ind w:left="11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2023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12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15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日印发</w:t>
            </w:r>
          </w:p>
        </w:tc>
      </w:tr>
    </w:tbl>
    <w:p>
      <w:pPr>
        <w:pStyle w:val="2"/>
        <w:spacing w:line="267" w:lineRule="auto"/>
      </w:pPr>
    </w:p>
    <w:sectPr>
      <w:footerReference r:id="rId5" w:type="default"/>
      <w:pgSz w:w="11906" w:h="16838"/>
      <w:pgMar w:top="1431" w:right="1399" w:bottom="400" w:left="16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Xinw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c4Y2U0OGFhYWQ3ODBkNjRkYWVjMDBhM2UyZTk5NmEifQ=="/>
  </w:docVars>
  <w:rsids>
    <w:rsidRoot w:val="00000000"/>
    <w:rsid w:val="080E095B"/>
    <w:rsid w:val="0DDD768F"/>
    <w:rsid w:val="11E64458"/>
    <w:rsid w:val="1F586B66"/>
    <w:rsid w:val="23733FB9"/>
    <w:rsid w:val="25427750"/>
    <w:rsid w:val="2E992320"/>
    <w:rsid w:val="557E7F28"/>
    <w:rsid w:val="59D9224D"/>
    <w:rsid w:val="644E6E76"/>
    <w:rsid w:val="6FD827A7"/>
    <w:rsid w:val="77E24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2024-01-04T13:06:00Z</dcterms:created>
  <dc:creator>Kingsoft-PDF</dc:creator>
  <cp:lastModifiedBy>花溪区市监局收发员</cp:lastModifiedBy>
  <dcterms:modified xsi:type="dcterms:W3CDTF">2024-01-04T05:41:16Z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2024-01-04T13:06:30Z</vt:filetime>
  </property>
  <property fmtid="{D5CDD505-2E9C-101B-9397-08002B2CF9AE}" pid="4" name="UsrData">
    <vt:lpwstr>65963cd272a3fa001f04d320wl</vt:lpwstr>
  </property>
  <property fmtid="{D5CDD505-2E9C-101B-9397-08002B2CF9AE}" pid="5" name="KSOProductBuildVer">
    <vt:lpwstr>2052-12.1.0.16120</vt:lpwstr>
  </property>
  <property fmtid="{D5CDD505-2E9C-101B-9397-08002B2CF9AE}" pid="6" name="ICV">
    <vt:lpwstr>A17FE5D683D146A4B98A4C3E9ED64BD9_12</vt:lpwstr>
  </property>
</Properties>
</file>