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val="zh-CN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2</w:t>
      </w:r>
    </w:p>
    <w:p>
      <w:pPr>
        <w:tabs>
          <w:tab w:val="left" w:pos="705"/>
          <w:tab w:val="center" w:pos="4451"/>
        </w:tabs>
        <w:suppressAutoHyphens/>
        <w:adjustRightInd w:val="0"/>
        <w:snapToGrid w:val="0"/>
        <w:spacing w:line="579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tabs>
          <w:tab w:val="left" w:pos="705"/>
          <w:tab w:val="center" w:pos="4451"/>
        </w:tabs>
        <w:suppressAutoHyphens/>
        <w:adjustRightInd w:val="0"/>
        <w:snapToGrid w:val="0"/>
        <w:spacing w:line="579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Cs/>
          <w:sz w:val="44"/>
          <w:szCs w:val="44"/>
        </w:rPr>
        <w:t>贵州省国际科技合作基地建设申报指南</w:t>
      </w:r>
    </w:p>
    <w:bookmarkEnd w:id="0"/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楷体_GB2312"/>
          <w:color w:val="000000"/>
          <w:sz w:val="32"/>
          <w:szCs w:val="32"/>
        </w:rPr>
      </w:pP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黑体"/>
          <w:color w:val="000000"/>
          <w:sz w:val="32"/>
          <w:szCs w:val="32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>一、功能定位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国际科技合作基地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离岸孵化创新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基地）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我省利用全球科技资源、参与国际科技合作的重要载体，由“海外平台＋国内基地”构成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，由“海外平台＋国内基地”构成，依托海外离岸研发平台或离岸技术转移平台开展离岸创新、海外人才引进或国际技术转移等，链接海外创新资源构建跨境转移通道，推进先进技术成果到国内转化并形成产业化示范。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黑体"/>
          <w:color w:val="000000"/>
          <w:sz w:val="32"/>
          <w:szCs w:val="32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 xml:space="preserve">二、建设与考核重点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"/>
        </w:rPr>
        <w:t>.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开展3项以上的离岸研发项目或从海外引进3项以上技术到国内转化。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"/>
        </w:rPr>
        <w:t>.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引进技术转化的产值达到500万元以上。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"/>
        </w:rPr>
        <w:t>.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引进5名以上国际化人才。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4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.</w:t>
      </w:r>
      <w:r>
        <w:rPr>
          <w:rFonts w:ascii="Times New Roman" w:hAnsi="Times New Roman" w:eastAsia="仿宋_GB2312"/>
          <w:sz w:val="32"/>
          <w:szCs w:val="32"/>
        </w:rPr>
        <w:t>承办</w:t>
      </w:r>
      <w:r>
        <w:rPr>
          <w:rFonts w:hint="default" w:ascii="Times New Roman" w:hAnsi="Times New Roman" w:eastAsia="仿宋_GB2312"/>
          <w:sz w:val="32"/>
          <w:szCs w:val="32"/>
        </w:rPr>
        <w:t>1次以上国际学术交流活动。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黑体"/>
          <w:color w:val="000000"/>
          <w:sz w:val="32"/>
          <w:szCs w:val="32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>三、</w:t>
      </w:r>
      <w:r>
        <w:rPr>
          <w:rFonts w:hint="default" w:ascii="Times New Roman" w:hAnsi="Times New Roman" w:eastAsia="黑体"/>
          <w:sz w:val="32"/>
          <w:szCs w:val="32"/>
          <w:lang w:val="zh-CN"/>
        </w:rPr>
        <w:t>资助强度和实施周期</w:t>
      </w:r>
      <w:r>
        <w:rPr>
          <w:rFonts w:hint="default" w:ascii="Times New Roman" w:hAnsi="Times New Roman" w:eastAsia="黑体"/>
          <w:color w:val="000000"/>
          <w:sz w:val="32"/>
          <w:szCs w:val="32"/>
        </w:rPr>
        <w:t xml:space="preserve">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资助经费不超过50万元/项，建设期3年。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zh-CN"/>
        </w:rPr>
        <w:t>由建设及运营主体先行组建运行，省科技厅择优挂牌立项建设。项目立项建设拨付资助经费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30%，建设通过考核验收拨付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zh-CN"/>
        </w:rPr>
        <w:t>资助经费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70%。</w:t>
      </w:r>
    </w:p>
    <w:p>
      <w:pPr>
        <w:adjustRightInd w:val="0"/>
        <w:spacing w:line="579" w:lineRule="exact"/>
        <w:ind w:firstLine="640" w:firstLineChars="200"/>
        <w:contextualSpacing/>
        <w:rPr>
          <w:rFonts w:ascii="Times New Roman" w:hAnsi="Times New Roman" w:eastAsia="黑体"/>
          <w:kern w:val="0"/>
          <w:sz w:val="32"/>
          <w:szCs w:val="32"/>
          <w:lang w:val="zh-CN"/>
        </w:rPr>
      </w:pPr>
      <w:r>
        <w:rPr>
          <w:rFonts w:ascii="Times New Roman" w:hAnsi="Times New Roman" w:eastAsia="黑体"/>
          <w:kern w:val="0"/>
          <w:sz w:val="32"/>
          <w:szCs w:val="32"/>
          <w:lang w:val="zh-CN"/>
        </w:rPr>
        <w:t>四、申报单位要求</w:t>
      </w:r>
    </w:p>
    <w:p>
      <w:pPr>
        <w:adjustRightInd w:val="0"/>
        <w:spacing w:line="579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  <w:lang w:val="en"/>
        </w:rPr>
      </w:pPr>
      <w:r>
        <w:rPr>
          <w:rFonts w:ascii="Times New Roman" w:hAnsi="Times New Roman" w:eastAsia="仿宋_GB2312"/>
          <w:sz w:val="32"/>
          <w:szCs w:val="32"/>
          <w:lang w:val="en"/>
        </w:rPr>
        <w:t>1.国际科技合作基地</w:t>
      </w:r>
      <w:r>
        <w:rPr>
          <w:rFonts w:ascii="Times New Roman" w:hAnsi="Times New Roman" w:eastAsia="仿宋_GB2312"/>
          <w:sz w:val="32"/>
          <w:szCs w:val="32"/>
        </w:rPr>
        <w:t>建设申报以贵州省行政区域依法注册成立并正常运营1年以上（时间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截至</w:t>
      </w:r>
      <w:r>
        <w:rPr>
          <w:rFonts w:ascii="Times New Roman" w:hAnsi="Times New Roman" w:eastAsia="仿宋_GB2312"/>
          <w:sz w:val="32"/>
          <w:szCs w:val="32"/>
        </w:rPr>
        <w:t>2022年6月30日）的企事业单位。</w:t>
      </w:r>
      <w:r>
        <w:rPr>
          <w:rFonts w:ascii="Times New Roman" w:hAnsi="Times New Roman" w:eastAsia="仿宋_GB2312"/>
          <w:sz w:val="32"/>
          <w:szCs w:val="32"/>
          <w:lang w:val="en"/>
        </w:rPr>
        <w:t>每个单位限申报1项。</w:t>
      </w:r>
      <w:r>
        <w:rPr>
          <w:rFonts w:ascii="Times New Roman" w:hAnsi="Times New Roman" w:eastAsia="仿宋_GB2312"/>
          <w:sz w:val="32"/>
          <w:szCs w:val="32"/>
        </w:rPr>
        <w:t>国家机关不得牵头或参与申报省级科技计划项目。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2.申报单位为企业的，须建立研发费用辅助账，有研发投入且按会计准则进行会计核算，并在科技业务管理系统如实填报上年度企业研发投入情况。</w:t>
      </w:r>
    </w:p>
    <w:p>
      <w:pPr>
        <w:adjustRightInd w:val="0"/>
        <w:spacing w:line="579" w:lineRule="exact"/>
        <w:ind w:firstLine="640" w:firstLineChars="200"/>
        <w:contextualSpacing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申报单位以独资、合资或合建等方式已在海外建设离岸研发平台或离岸技术转移平台，具有完成项目所必备的人才条件、技术装备等基础条件，科研管理制度、财务管理机构健全，运行管理规范，无不良诚信记录。</w:t>
      </w:r>
      <w:r>
        <w:rPr>
          <w:rFonts w:ascii="Times New Roman" w:hAnsi="Times New Roman" w:eastAsia="仿宋_GB2312"/>
          <w:kern w:val="0"/>
          <w:sz w:val="32"/>
          <w:szCs w:val="32"/>
        </w:rPr>
        <w:t>并满足以下条件：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（1）离岸研发平台应具有固定的场所、仪器设备和科研团队开展研发，能提供海外平台建设的现场照片、注册文件、股份说明或权益约定等相关佐证材料。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（2）设立有从事国际化工作的岗位或部门，海外平台有相对稳定的工作人员2人以上。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（3）近3年用于国际合作的经费200万元以上。 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（4）已借助海外平台开展人才柔性引进5人以上，开展离岸研发或技术转移转化项目2项以上。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4.申报单位与国外合作单位或海外人才签订有协议的，协议内容需明确各方任务、知识产权归属等，并符合我国及合作国家有关法律法规要求。未签署相应协议文件的不被认为是基地的合作单位或引进人才。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5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"/>
        </w:rPr>
        <w:t>.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2021年1月1日以来曾发生重大安全生产、环境污染事故的企业，列入长江经济带发展负面清单（2022版）的单位或项目负责人，均不得申报。各申报单位须提交盖章承诺书，并扫描上传至管理系统。</w:t>
      </w:r>
    </w:p>
    <w:p>
      <w:pPr>
        <w:adjustRightInd w:val="0"/>
        <w:spacing w:line="579" w:lineRule="exact"/>
        <w:ind w:firstLine="640" w:firstLineChars="200"/>
        <w:contextualSpacing/>
        <w:rPr>
          <w:rFonts w:ascii="Times New Roman" w:hAnsi="Times New Roman" w:eastAsia="黑体"/>
          <w:kern w:val="0"/>
          <w:sz w:val="32"/>
          <w:szCs w:val="32"/>
          <w:lang w:val="zh-CN"/>
        </w:rPr>
      </w:pPr>
      <w:r>
        <w:rPr>
          <w:rFonts w:ascii="Times New Roman" w:hAnsi="Times New Roman" w:eastAsia="黑体"/>
          <w:kern w:val="0"/>
          <w:sz w:val="32"/>
          <w:szCs w:val="32"/>
          <w:lang w:val="zh-CN"/>
        </w:rPr>
        <w:t>五、申报材料要求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1.名称国内统一命名为“贵州省国际科技合作基地建设”，海外建设的离岸研发平台或离岸技术转移平台由申报单位自行命名，建议命名为“XXX海外创新中心”（英文名称：XXX Overseas Innovation Center），其中“XXX”为申报主体单位名称。 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2.申报时须填写基本信息表和编制基地建设方案，并扫描上传至科技综合业务管理系统，作为评审立项的重要依据之一。建设方案编写提纲（包含但不限于以下内容）如下： 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（1）建设背景意义，基础条件； 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（2）建设总体思路和目标； 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（3）建设重点任务，进度安排，管理模式与运行机制以及经费投入与保障措施；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（4）海外风险防控预案。  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3.基地因承担合同约定的建设任务而开展涉及人类遗传资源、生物种质资源、生物安全、水文、地质、矿产、环境、卫生、信息安全等特定领域的对外合作，应当严格遵守我国在上述领域的法律法规、管理办法，严格遵守《中华人民共和国保守国家秘密法》《科学技术保密规定》《对外科技交流保密提醒制度》，并采取有力措施保护知识产权、维护国家安全。</w:t>
      </w:r>
    </w:p>
    <w:p>
      <w:pPr>
        <w:pStyle w:val="3"/>
        <w:widowControl/>
        <w:spacing w:line="579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4.按照所列申报条件顺序逐条依次提供支撑佐证材料，并扫描上传至科技综合业务管理系统，作为申报基地形式审查、评审立项的重要依据。未提供对应支撑佐证材料的，将视为不具备相关申报条件及要求。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jMyNGZjY2U4NmExYzk0OTI4NWYzOTI0NDdkOWQifQ=="/>
  </w:docVars>
  <w:rsids>
    <w:rsidRoot w:val="5655246F"/>
    <w:rsid w:val="5655246F"/>
    <w:rsid w:val="7C1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1472</Words>
  <Characters>1535</Characters>
  <Lines>0</Lines>
  <Paragraphs>0</Paragraphs>
  <TotalTime>0</TotalTime>
  <ScaleCrop>false</ScaleCrop>
  <LinksUpToDate>false</LinksUpToDate>
  <CharactersWithSpaces>1558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2022-06-30T13:50:00Z</dcterms:created>
  <dc:creator>梁正华</dc:creator>
  <cp:lastModifiedBy>Administrator</cp:lastModifiedBy>
  <dcterms:modified xsi:type="dcterms:W3CDTF">2023-04-05T02:28:26Z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3EA0F9953699474D9A2D38EE8484E634_13</vt:lpwstr>
  </property>
</Properties>
</file>