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6063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花溪区三合学校基本情况简介</w:t>
      </w:r>
    </w:p>
    <w:p w14:paraId="006038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一、学校概况</w:t>
      </w:r>
    </w:p>
    <w:p w14:paraId="0A2F53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56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贵阳市花溪区三合学校，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建校于2000年，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是由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原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小河区教育局批准成立的一所全日制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民办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学校。学校座落于贵阳市花溪区金竹社区（烂泥村），原名“贵阳市花溪区联合小学’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2015年8月经花溪教育局评估、研究，同意更名为“贵阳市花溪区三合学校”（英文：Huaxi District, Guiyang City, three），办学层次为“九年一贯制”，办学资格为：小学、初中学历教育，附属学前教育。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生近800余人，教职工30余人。因教育政策调整，初中部于2022年分流公办学校，现只有小学部正常办学。截至目前我校小学部有7个教学班级，教职员工18人，校园占地面积约1200平方米，校舍占地面积约800平方米。</w:t>
      </w:r>
    </w:p>
    <w:p w14:paraId="3248B73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二、办学理念</w:t>
      </w:r>
    </w:p>
    <w:p w14:paraId="7F1C9C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多年来，我校以优秀的教师队伍为基础，以优质的课堂教学为中心，以培养学生优良的道德，心里品质为重点，促进全面育人的办学思路，推进素质教育。</w:t>
      </w:r>
    </w:p>
    <w:p w14:paraId="49590EA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校在王树明校长的带领下，以人为本.质量立校，全面实施素质教育。本着“让每一个学生得到发展，让每一名教师施展才华，让每一位家长收获希望”的办学理念；“科技兴国，为国家和地方经济建设培育人才，为党和国家的教育事业添砖加瓦”的办学宗旨；坚持“明责任、讲诚信、懂互惠、越目标”的八字校训；与时俱进，大胆改革学校内部管理体制。形成了“愉快中学习，学习中愉快”的教育观；“给孩子一个幸福的童年，给人生一个坚实的起步”的人才观。形成了“善教乐学、风清人和”的校风；“爱生乐教.诲人不倦”的教风；“我努力、我成功”的学风。面对知识经济的机遇和挑战，我们以饱满的激情，坚持“四个面向”，为培养德.智.体.美.劳.全面发展的新一代社会主义建设者和接班人而努力奋斗。</w:t>
      </w:r>
    </w:p>
    <w:p w14:paraId="35FB45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办学概况</w:t>
      </w:r>
    </w:p>
    <w:p w14:paraId="4DF1D4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师资力量：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教职员工18人，专任教师11人。</w:t>
      </w:r>
    </w:p>
    <w:p w14:paraId="49EA22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硬件设施：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所有教学班级实现班班通教学模式，配有美术教室、音乐教室、心理咨询室以及行政办公室。</w:t>
      </w:r>
    </w:p>
    <w:p w14:paraId="6F067F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课程体系：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我校严格按照国家课程、地方课程标准执行教学。</w:t>
      </w:r>
    </w:p>
    <w:p w14:paraId="080984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四、师生风采</w:t>
      </w:r>
    </w:p>
    <w:p w14:paraId="5A5037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621655" cy="2470785"/>
            <wp:effectExtent l="0" t="0" r="17145" b="5715"/>
            <wp:docPr id="2" name="图片 2" descr="e74b274ceaa7ba40009464e7ce95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4b274ceaa7ba40009464e7ce95486"/>
                    <pic:cNvPicPr>
                      <a:picLocks noChangeAspect="1"/>
                    </pic:cNvPicPr>
                  </pic:nvPicPr>
                  <pic:blipFill>
                    <a:blip r:embed="rId5"/>
                    <a:srcRect t="4984" b="20275"/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C30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621020" cy="3447415"/>
            <wp:effectExtent l="0" t="0" r="17780" b="635"/>
            <wp:docPr id="3" name="图片 3" descr="f7bf54464031b4f8707f840e1874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bf54464031b4f8707f840e187489a"/>
                    <pic:cNvPicPr>
                      <a:picLocks noChangeAspect="1"/>
                    </pic:cNvPicPr>
                  </pic:nvPicPr>
                  <pic:blipFill>
                    <a:blip r:embed="rId6"/>
                    <a:srcRect l="5461" t="2282" r="704" b="25615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24D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65B5F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color w:val="FF0000"/>
          <w:sz w:val="36"/>
          <w:szCs w:val="36"/>
          <w:lang w:eastAsia="zh-CN"/>
        </w:rPr>
        <w:drawing>
          <wp:inline distT="0" distB="0" distL="114300" distR="114300">
            <wp:extent cx="5622925" cy="3409315"/>
            <wp:effectExtent l="0" t="0" r="15875" b="635"/>
            <wp:docPr id="1" name="图片 2" descr="a9f0e01344fd6f8ec1bd91b29ccb7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9f0e01344fd6f8ec1bd91b29ccb7b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AA60CD-7B7F-4DA3-B45F-A9D4A77CFB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2132091-B62D-4132-9C73-CD28E09D6E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8F13D0-5B20-4D06-AE09-6AE5CC9303C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6562948-1974-4A1F-9897-60CF789E55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7A0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917A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917A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07662"/>
    <w:rsid w:val="0C530955"/>
    <w:rsid w:val="0ED07662"/>
    <w:rsid w:val="228C59F9"/>
    <w:rsid w:val="2C6A44EB"/>
    <w:rsid w:val="33DB13F7"/>
    <w:rsid w:val="3BD1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777</Words>
  <Characters>823</Characters>
  <Lines>0</Lines>
  <Paragraphs>0</Paragraphs>
  <TotalTime>12</TotalTime>
  <ScaleCrop>false</ScaleCrop>
  <LinksUpToDate>false</LinksUpToDate>
  <CharactersWithSpaces>827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2018-06-11T04:53:00Z</dcterms:created>
  <dc:creator>风影</dc:creator>
  <cp:lastModifiedBy>le享人生</cp:lastModifiedBy>
  <cp:lastPrinted>2025-06-10T07:33:00Z</cp:lastPrinted>
  <dcterms:modified xsi:type="dcterms:W3CDTF">2025-07-27T08:48:46Z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eyJoZGlkIjoiZDE5NzIyYjQxZWUyYzU3YzdjOTk4MGRlMTVjMWEzZTkiLCJ1c2VySWQiOiI1NDExNzU0NTgifQ==</vt:lpwstr>
  </property>
  <property fmtid="{D5CDD505-2E9C-101B-9397-08002B2CF9AE}" pid="4" name="ICV">
    <vt:lpwstr>2820362DBF3146E4AD7380E85044A4B0_13</vt:lpwstr>
  </property>
</Properties>
</file>